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03C7AA4F"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00D1EC22"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 xml:space="preserve">T +49 2521 82994 </w:t>
                            </w:r>
                            <w:r w:rsidR="00B65152">
                              <w:rPr>
                                <w:rFonts w:ascii="Arial" w:hAnsi="Arial" w:cs="Arial"/>
                                <w:sz w:val="12"/>
                                <w:szCs w:val="12"/>
                              </w:rPr>
                              <w:t>0</w:t>
                            </w:r>
                          </w:p>
                          <w:p w14:paraId="5E39D85D" w14:textId="57608BE2" w:rsidR="00E942F8" w:rsidRPr="00FE3C44" w:rsidRDefault="00B65152"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00D1EC22"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 xml:space="preserve">T +49 2521 82994 </w:t>
                      </w:r>
                      <w:r w:rsidR="00B65152">
                        <w:rPr>
                          <w:rFonts w:ascii="Arial" w:hAnsi="Arial" w:cs="Arial"/>
                          <w:sz w:val="12"/>
                          <w:szCs w:val="12"/>
                        </w:rPr>
                        <w:t>0</w:t>
                      </w:r>
                    </w:p>
                    <w:p w14:paraId="5E39D85D" w14:textId="57608BE2" w:rsidR="00E942F8" w:rsidRPr="00FE3C44" w:rsidRDefault="00B65152"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414695EC" w14:textId="3DC2D120" w:rsidR="00B65152" w:rsidRDefault="00E31707" w:rsidP="005D7755">
      <w:pPr>
        <w:spacing w:line="360" w:lineRule="auto"/>
        <w:rPr>
          <w:rFonts w:ascii="Arial" w:hAnsi="Arial" w:cs="Arial"/>
          <w:b/>
          <w:bCs/>
          <w:sz w:val="29"/>
          <w:szCs w:val="29"/>
        </w:rPr>
      </w:pPr>
      <w:r w:rsidRPr="00E31707">
        <w:rPr>
          <w:rFonts w:ascii="Arial" w:hAnsi="Arial" w:cs="Arial"/>
          <w:b/>
          <w:bCs/>
          <w:sz w:val="29"/>
          <w:szCs w:val="29"/>
        </w:rPr>
        <w:t>Regionale Fachmessen: Plattformen für Austausch, Inspiration und Innovation</w:t>
      </w:r>
    </w:p>
    <w:p w14:paraId="521A5BF3" w14:textId="77777777" w:rsidR="00E31707" w:rsidRDefault="00E31707" w:rsidP="005D7755">
      <w:pPr>
        <w:spacing w:line="360" w:lineRule="auto"/>
        <w:rPr>
          <w:rFonts w:ascii="Arial" w:hAnsi="Arial" w:cs="Arial"/>
          <w:sz w:val="20"/>
          <w:szCs w:val="20"/>
        </w:rPr>
      </w:pPr>
    </w:p>
    <w:p w14:paraId="27207BDE" w14:textId="77777777" w:rsidR="00E31707" w:rsidRPr="00E31707" w:rsidRDefault="00E31707" w:rsidP="00E31707">
      <w:pPr>
        <w:spacing w:line="360" w:lineRule="auto"/>
        <w:rPr>
          <w:rFonts w:ascii="Arial" w:hAnsi="Arial" w:cs="Arial"/>
          <w:sz w:val="20"/>
          <w:szCs w:val="20"/>
        </w:rPr>
      </w:pPr>
      <w:r w:rsidRPr="00E31707">
        <w:rPr>
          <w:rFonts w:ascii="Arial" w:hAnsi="Arial" w:cs="Arial"/>
          <w:sz w:val="20"/>
          <w:szCs w:val="20"/>
        </w:rPr>
        <w:t>In einer Branche, die so dynamisch ist wie die Architektur- und Bauwelt, gewinnen regionale Messen zunehmend an Bedeutung. Sie bieten eine wertvolle Plattform für den direkten Dialog zwischen Herstellern, Architektinnen, Planerinnen und Bauverantwortlichen – auf Augenhöhe und mit regionalem Fokus.</w:t>
      </w:r>
    </w:p>
    <w:p w14:paraId="26A7973F" w14:textId="4B8D071E" w:rsidR="00B65152" w:rsidRDefault="00E31707" w:rsidP="00E31707">
      <w:pPr>
        <w:spacing w:line="360" w:lineRule="auto"/>
        <w:rPr>
          <w:rFonts w:ascii="Arial" w:hAnsi="Arial" w:cs="Arial"/>
          <w:sz w:val="20"/>
          <w:szCs w:val="20"/>
        </w:rPr>
      </w:pPr>
      <w:r w:rsidRPr="00E31707">
        <w:rPr>
          <w:rFonts w:ascii="Arial" w:hAnsi="Arial" w:cs="Arial"/>
          <w:sz w:val="20"/>
          <w:szCs w:val="20"/>
        </w:rPr>
        <w:t>Gerade für Unternehmen wie Solarlux, deren Produkte stark von Individualität und Beratung leben, sind regionale Messen mehr als nur Schaufenster: Sie sind Orte der Begegnung, Weiterbildung und Inspiration.</w:t>
      </w:r>
    </w:p>
    <w:p w14:paraId="7CCA13B3" w14:textId="77777777" w:rsidR="00B65152" w:rsidRPr="00B65152" w:rsidRDefault="00B65152" w:rsidP="00B65152">
      <w:pPr>
        <w:spacing w:line="360" w:lineRule="auto"/>
        <w:rPr>
          <w:rFonts w:ascii="Arial" w:hAnsi="Arial" w:cs="Arial"/>
          <w:sz w:val="20"/>
          <w:szCs w:val="20"/>
        </w:rPr>
      </w:pPr>
    </w:p>
    <w:p w14:paraId="3035F1E2" w14:textId="77777777" w:rsidR="00E31707" w:rsidRPr="00E31707" w:rsidRDefault="00E31707" w:rsidP="00E31707">
      <w:pPr>
        <w:spacing w:line="360" w:lineRule="auto"/>
        <w:rPr>
          <w:rFonts w:ascii="Arial" w:hAnsi="Arial" w:cs="Arial"/>
          <w:b/>
          <w:bCs/>
          <w:sz w:val="20"/>
          <w:szCs w:val="20"/>
        </w:rPr>
      </w:pPr>
      <w:r w:rsidRPr="00E31707">
        <w:rPr>
          <w:rFonts w:ascii="Arial" w:hAnsi="Arial" w:cs="Arial"/>
          <w:b/>
          <w:bCs/>
          <w:sz w:val="20"/>
          <w:szCs w:val="20"/>
        </w:rPr>
        <w:t>Warum regionale Präsenz zählt</w:t>
      </w:r>
    </w:p>
    <w:p w14:paraId="208D3163" w14:textId="77777777" w:rsidR="00E31707" w:rsidRPr="00E31707" w:rsidRDefault="00E31707" w:rsidP="00E31707">
      <w:pPr>
        <w:spacing w:line="360" w:lineRule="auto"/>
        <w:rPr>
          <w:rFonts w:ascii="Arial" w:hAnsi="Arial" w:cs="Arial"/>
          <w:sz w:val="20"/>
          <w:szCs w:val="20"/>
        </w:rPr>
      </w:pPr>
      <w:r w:rsidRPr="00E31707">
        <w:rPr>
          <w:rFonts w:ascii="Arial" w:hAnsi="Arial" w:cs="Arial"/>
          <w:sz w:val="20"/>
          <w:szCs w:val="20"/>
        </w:rPr>
        <w:t>Regionale Fachmessen ermöglichen es, näher an den Bedürfnissen der Zielgruppen zu sein – sowohl geografisch als auch inhaltlich. Themen wie Schallschutz, Energieeffizienz, barrierefreies Bauen oder klimafreundliche Gebäudekonzepte unterscheiden sich in ihrer Relevanz je nach Region. Der persönliche Austausch vor Ort hilft dabei, genau diese Unterschiede zu verstehen – und Lösungen dort anzubieten, wo sie wirklich gebraucht werden.</w:t>
      </w:r>
    </w:p>
    <w:p w14:paraId="63AC64FA" w14:textId="77777777" w:rsidR="00E31707" w:rsidRPr="00E31707" w:rsidRDefault="00E31707" w:rsidP="00E31707">
      <w:pPr>
        <w:spacing w:line="360" w:lineRule="auto"/>
        <w:rPr>
          <w:rFonts w:ascii="Arial" w:hAnsi="Arial" w:cs="Arial"/>
          <w:sz w:val="20"/>
          <w:szCs w:val="20"/>
        </w:rPr>
      </w:pPr>
    </w:p>
    <w:p w14:paraId="1B6E8069" w14:textId="576A7885" w:rsidR="00B65152" w:rsidRDefault="00E31707" w:rsidP="00E31707">
      <w:pPr>
        <w:spacing w:line="360" w:lineRule="auto"/>
        <w:rPr>
          <w:rFonts w:ascii="Arial" w:hAnsi="Arial" w:cs="Arial"/>
          <w:sz w:val="20"/>
          <w:szCs w:val="20"/>
        </w:rPr>
      </w:pPr>
      <w:r w:rsidRPr="00E31707">
        <w:rPr>
          <w:rFonts w:ascii="Arial" w:hAnsi="Arial" w:cs="Arial"/>
          <w:sz w:val="20"/>
          <w:szCs w:val="20"/>
        </w:rPr>
        <w:t>Zudem bieten Messen oft ein kompaktes, aber vielseitiges Programm aus Vorträgen, Produktpräsentationen und Netzwerkmöglichkeiten. Für Fachbesucher</w:t>
      </w:r>
      <w:r>
        <w:rPr>
          <w:rFonts w:ascii="Arial" w:hAnsi="Arial" w:cs="Arial"/>
          <w:sz w:val="20"/>
          <w:szCs w:val="20"/>
        </w:rPr>
        <w:t>*</w:t>
      </w:r>
      <w:r w:rsidRPr="00E31707">
        <w:rPr>
          <w:rFonts w:ascii="Arial" w:hAnsi="Arial" w:cs="Arial"/>
          <w:sz w:val="20"/>
          <w:szCs w:val="20"/>
        </w:rPr>
        <w:t>innen ist das die perfekte Gelegenheit, aktuelle Entwicklungen live zu erleben und direkt mit Expert</w:t>
      </w:r>
      <w:r>
        <w:rPr>
          <w:rFonts w:ascii="Arial" w:hAnsi="Arial" w:cs="Arial"/>
          <w:sz w:val="20"/>
          <w:szCs w:val="20"/>
        </w:rPr>
        <w:t>*</w:t>
      </w:r>
      <w:r w:rsidRPr="00E31707">
        <w:rPr>
          <w:rFonts w:ascii="Arial" w:hAnsi="Arial" w:cs="Arial"/>
          <w:sz w:val="20"/>
          <w:szCs w:val="20"/>
        </w:rPr>
        <w:t>innen ins Gespräch zu kommen – ohne lange Anreise oder vollen Terminkalender.</w:t>
      </w:r>
    </w:p>
    <w:p w14:paraId="656D0D1C" w14:textId="77777777" w:rsidR="00E31707" w:rsidRPr="00E31707" w:rsidRDefault="00E31707" w:rsidP="00E31707">
      <w:pPr>
        <w:spacing w:line="360" w:lineRule="auto"/>
        <w:rPr>
          <w:rFonts w:ascii="Arial" w:hAnsi="Arial" w:cs="Arial"/>
          <w:b/>
          <w:bCs/>
          <w:sz w:val="20"/>
          <w:szCs w:val="20"/>
        </w:rPr>
      </w:pPr>
      <w:r w:rsidRPr="00E31707">
        <w:rPr>
          <w:rFonts w:ascii="Arial" w:hAnsi="Arial" w:cs="Arial"/>
          <w:b/>
          <w:bCs/>
          <w:sz w:val="20"/>
          <w:szCs w:val="20"/>
        </w:rPr>
        <w:lastRenderedPageBreak/>
        <w:t>Solarlux auf regionalen Fachveranstaltungen</w:t>
      </w:r>
    </w:p>
    <w:p w14:paraId="239CD5B9" w14:textId="77777777" w:rsidR="00E31707" w:rsidRPr="00E31707" w:rsidRDefault="00E31707" w:rsidP="00E31707">
      <w:pPr>
        <w:spacing w:line="360" w:lineRule="auto"/>
        <w:rPr>
          <w:rFonts w:ascii="Arial" w:hAnsi="Arial" w:cs="Arial"/>
          <w:sz w:val="20"/>
          <w:szCs w:val="20"/>
        </w:rPr>
      </w:pPr>
      <w:r w:rsidRPr="00E31707">
        <w:rPr>
          <w:rFonts w:ascii="Arial" w:hAnsi="Arial" w:cs="Arial"/>
          <w:sz w:val="20"/>
          <w:szCs w:val="20"/>
        </w:rPr>
        <w:t>Solarlux ist regelmäßig auf regionalen Architekturveranstaltungen, Branchentagen und Fachtagungen vertreten. Im Fokus stehen dabei technische Produktneuheiten, anwendungsorientierte Detaillösungen sowie der fachliche Austausch zu aktuellen Planungsthemen. Die Präsenz vor Ort ermöglicht es, spezifische Anforderungen direkt zu besprechen und projektspezifische Lösungen aufzuzeigen.</w:t>
      </w:r>
    </w:p>
    <w:p w14:paraId="52BFD8EC" w14:textId="77777777" w:rsidR="00E31707" w:rsidRPr="00E31707" w:rsidRDefault="00E31707" w:rsidP="00E31707">
      <w:pPr>
        <w:spacing w:line="360" w:lineRule="auto"/>
        <w:rPr>
          <w:rFonts w:ascii="Arial" w:hAnsi="Arial" w:cs="Arial"/>
          <w:sz w:val="20"/>
          <w:szCs w:val="20"/>
        </w:rPr>
      </w:pPr>
    </w:p>
    <w:p w14:paraId="24F1B0D9" w14:textId="324AD4EB" w:rsidR="00E31707" w:rsidRPr="00E31707" w:rsidRDefault="00E31707" w:rsidP="00E31707">
      <w:pPr>
        <w:spacing w:line="360" w:lineRule="auto"/>
        <w:rPr>
          <w:rFonts w:ascii="Arial" w:hAnsi="Arial" w:cs="Arial"/>
          <w:sz w:val="20"/>
          <w:szCs w:val="20"/>
        </w:rPr>
      </w:pPr>
      <w:r w:rsidRPr="00E31707">
        <w:rPr>
          <w:rFonts w:ascii="Arial" w:hAnsi="Arial" w:cs="Arial"/>
          <w:sz w:val="20"/>
          <w:szCs w:val="20"/>
        </w:rPr>
        <w:t>Beratungsteams stehen während der Veranstaltungen für fundierte Fachgespräche zur Verfügung und unterstützen Planerinnen und Architektinnen bei der Integration der Systeme in konkrete Bauvorhaben.</w:t>
      </w:r>
    </w:p>
    <w:p w14:paraId="671A49E0" w14:textId="77777777" w:rsidR="00E31707" w:rsidRPr="00E31707" w:rsidRDefault="00E31707" w:rsidP="00E31707">
      <w:pPr>
        <w:spacing w:line="360" w:lineRule="auto"/>
        <w:rPr>
          <w:rFonts w:ascii="Arial" w:hAnsi="Arial" w:cs="Arial"/>
          <w:sz w:val="20"/>
          <w:szCs w:val="20"/>
        </w:rPr>
      </w:pPr>
    </w:p>
    <w:p w14:paraId="1B2335F4" w14:textId="121551CF" w:rsidR="00E31707" w:rsidRPr="00E31707" w:rsidRDefault="00E31707" w:rsidP="00E31707">
      <w:pPr>
        <w:spacing w:line="360" w:lineRule="auto"/>
        <w:rPr>
          <w:rFonts w:ascii="Arial" w:hAnsi="Arial" w:cs="Arial"/>
          <w:b/>
          <w:bCs/>
          <w:sz w:val="20"/>
          <w:szCs w:val="20"/>
        </w:rPr>
      </w:pPr>
      <w:r w:rsidRPr="00E31707">
        <w:rPr>
          <w:rFonts w:ascii="Arial" w:hAnsi="Arial" w:cs="Arial"/>
          <w:b/>
          <w:bCs/>
          <w:sz w:val="20"/>
          <w:szCs w:val="20"/>
        </w:rPr>
        <w:t>Übersicht kommenden Veranstaltungstermine:</w:t>
      </w:r>
    </w:p>
    <w:p w14:paraId="401D21B0" w14:textId="7B0F0767" w:rsidR="00BF7039" w:rsidRDefault="00BF7039" w:rsidP="00B65152">
      <w:pPr>
        <w:spacing w:after="160" w:line="259" w:lineRule="auto"/>
        <w:rPr>
          <w:rFonts w:ascii="Arial" w:hAnsi="Arial" w:cs="Arial"/>
          <w:b/>
          <w:bCs/>
          <w:sz w:val="20"/>
          <w:szCs w:val="20"/>
        </w:rPr>
      </w:pPr>
    </w:p>
    <w:p w14:paraId="6C08C300" w14:textId="77777777" w:rsidR="00E000BE" w:rsidRPr="00E000BE" w:rsidRDefault="00E000BE" w:rsidP="00E000BE">
      <w:pPr>
        <w:spacing w:after="160" w:line="360" w:lineRule="auto"/>
        <w:rPr>
          <w:rFonts w:ascii="Arial" w:hAnsi="Arial" w:cs="Arial"/>
          <w:sz w:val="20"/>
          <w:szCs w:val="20"/>
          <w:u w:val="single"/>
        </w:rPr>
      </w:pPr>
      <w:r w:rsidRPr="00E000BE">
        <w:rPr>
          <w:rFonts w:ascii="Arial" w:hAnsi="Arial" w:cs="Arial"/>
          <w:sz w:val="20"/>
          <w:szCs w:val="20"/>
          <w:u w:val="single"/>
        </w:rPr>
        <w:t>Bauen-Wohnen-Renovieren Lingen</w:t>
      </w:r>
    </w:p>
    <w:p w14:paraId="272DC226" w14:textId="77777777" w:rsidR="00E000BE" w:rsidRPr="00E000BE" w:rsidRDefault="00E000BE" w:rsidP="00E000BE">
      <w:pPr>
        <w:spacing w:after="160" w:line="360" w:lineRule="auto"/>
        <w:rPr>
          <w:rFonts w:ascii="Arial" w:hAnsi="Arial" w:cs="Arial"/>
          <w:sz w:val="20"/>
          <w:szCs w:val="20"/>
        </w:rPr>
      </w:pPr>
      <w:r w:rsidRPr="00E000BE">
        <w:rPr>
          <w:rFonts w:ascii="Arial" w:hAnsi="Arial" w:cs="Arial"/>
          <w:sz w:val="20"/>
          <w:szCs w:val="20"/>
        </w:rPr>
        <w:t>Veranstaltungsdatum: 06.09.-07.09.2025</w:t>
      </w:r>
      <w:r w:rsidRPr="00E000BE">
        <w:rPr>
          <w:rFonts w:ascii="Arial" w:hAnsi="Arial" w:cs="Arial"/>
          <w:sz w:val="20"/>
          <w:szCs w:val="20"/>
        </w:rPr>
        <w:br/>
        <w:t>Veranstaltungsort: Emslandhallen Lingen, Lindenstraße 24a, 49808 Lingen (Ems)</w:t>
      </w:r>
      <w:r w:rsidRPr="00E000BE">
        <w:rPr>
          <w:rFonts w:ascii="Arial" w:hAnsi="Arial" w:cs="Arial"/>
          <w:sz w:val="20"/>
          <w:szCs w:val="20"/>
        </w:rPr>
        <w:br/>
        <w:t xml:space="preserve">Durchführender Partner: </w:t>
      </w:r>
      <w:proofErr w:type="spellStart"/>
      <w:r w:rsidRPr="00E000BE">
        <w:rPr>
          <w:rFonts w:ascii="Arial" w:hAnsi="Arial" w:cs="Arial"/>
          <w:sz w:val="20"/>
          <w:szCs w:val="20"/>
        </w:rPr>
        <w:t>Linara</w:t>
      </w:r>
      <w:proofErr w:type="spellEnd"/>
      <w:r w:rsidRPr="00E000BE">
        <w:rPr>
          <w:rFonts w:ascii="Arial" w:hAnsi="Arial" w:cs="Arial"/>
          <w:sz w:val="20"/>
          <w:szCs w:val="20"/>
        </w:rPr>
        <w:t xml:space="preserve"> Ahaus GmbH</w:t>
      </w:r>
      <w:r w:rsidRPr="00E000BE">
        <w:rPr>
          <w:rFonts w:ascii="Arial" w:hAnsi="Arial" w:cs="Arial"/>
          <w:sz w:val="20"/>
          <w:szCs w:val="20"/>
        </w:rPr>
        <w:br/>
        <w:t>Standnummer: 1.115</w:t>
      </w:r>
    </w:p>
    <w:p w14:paraId="217DFC0E" w14:textId="77777777" w:rsidR="00E000BE" w:rsidRPr="00E000BE" w:rsidRDefault="00E000BE" w:rsidP="00E000BE">
      <w:pPr>
        <w:spacing w:after="160" w:line="360" w:lineRule="auto"/>
        <w:rPr>
          <w:rFonts w:ascii="Arial" w:hAnsi="Arial" w:cs="Arial"/>
          <w:sz w:val="20"/>
          <w:szCs w:val="20"/>
          <w:u w:val="single"/>
        </w:rPr>
      </w:pPr>
      <w:r w:rsidRPr="00E000BE">
        <w:rPr>
          <w:rFonts w:ascii="Arial" w:hAnsi="Arial" w:cs="Arial"/>
          <w:sz w:val="20"/>
          <w:szCs w:val="20"/>
          <w:u w:val="single"/>
        </w:rPr>
        <w:t>Baumesse Paderborn</w:t>
      </w:r>
    </w:p>
    <w:p w14:paraId="793B6D2A" w14:textId="77777777" w:rsidR="00E000BE" w:rsidRPr="00E000BE" w:rsidRDefault="00E000BE" w:rsidP="00E000BE">
      <w:pPr>
        <w:spacing w:after="160" w:line="360" w:lineRule="auto"/>
        <w:rPr>
          <w:rFonts w:ascii="Arial" w:hAnsi="Arial" w:cs="Arial"/>
          <w:sz w:val="20"/>
          <w:szCs w:val="20"/>
        </w:rPr>
      </w:pPr>
      <w:r w:rsidRPr="00E000BE">
        <w:rPr>
          <w:rFonts w:ascii="Arial" w:hAnsi="Arial" w:cs="Arial"/>
          <w:sz w:val="20"/>
          <w:szCs w:val="20"/>
        </w:rPr>
        <w:t>Veranstaltungsdatum: 10.10.-12.10.2025</w:t>
      </w:r>
      <w:r w:rsidRPr="00E000BE">
        <w:rPr>
          <w:rFonts w:ascii="Arial" w:hAnsi="Arial" w:cs="Arial"/>
          <w:sz w:val="20"/>
          <w:szCs w:val="20"/>
        </w:rPr>
        <w:br/>
        <w:t>Veranstaltungsort: Schützenhof Paderborn, Schützenplatz 1, 33102 Paderborn</w:t>
      </w:r>
      <w:r w:rsidRPr="00E000BE">
        <w:rPr>
          <w:rFonts w:ascii="Arial" w:hAnsi="Arial" w:cs="Arial"/>
          <w:sz w:val="20"/>
          <w:szCs w:val="20"/>
        </w:rPr>
        <w:br/>
        <w:t xml:space="preserve">Durchführender Partner: </w:t>
      </w:r>
      <w:proofErr w:type="spellStart"/>
      <w:r w:rsidRPr="00E000BE">
        <w:rPr>
          <w:rFonts w:ascii="Arial" w:hAnsi="Arial" w:cs="Arial"/>
          <w:sz w:val="20"/>
          <w:szCs w:val="20"/>
        </w:rPr>
        <w:t>Linara</w:t>
      </w:r>
      <w:proofErr w:type="spellEnd"/>
      <w:r w:rsidRPr="00E000BE">
        <w:rPr>
          <w:rFonts w:ascii="Arial" w:hAnsi="Arial" w:cs="Arial"/>
          <w:sz w:val="20"/>
          <w:szCs w:val="20"/>
        </w:rPr>
        <w:t xml:space="preserve"> OWL GmbH</w:t>
      </w:r>
      <w:r w:rsidRPr="00E000BE">
        <w:rPr>
          <w:rFonts w:ascii="Arial" w:hAnsi="Arial" w:cs="Arial"/>
          <w:sz w:val="20"/>
          <w:szCs w:val="20"/>
        </w:rPr>
        <w:br/>
        <w:t>Halle: Ferrari-Saal</w:t>
      </w:r>
      <w:r w:rsidRPr="00E000BE">
        <w:rPr>
          <w:rFonts w:ascii="Arial" w:hAnsi="Arial" w:cs="Arial"/>
          <w:sz w:val="20"/>
          <w:szCs w:val="20"/>
        </w:rPr>
        <w:br/>
        <w:t>Standnummer: F110</w:t>
      </w:r>
    </w:p>
    <w:p w14:paraId="493F8485" w14:textId="77777777" w:rsidR="00E31707" w:rsidRPr="00E31707" w:rsidRDefault="00E31707" w:rsidP="00E31707">
      <w:pPr>
        <w:spacing w:after="160" w:line="259" w:lineRule="auto"/>
        <w:rPr>
          <w:rFonts w:ascii="Arial" w:hAnsi="Arial" w:cs="Arial"/>
          <w:sz w:val="20"/>
          <w:szCs w:val="20"/>
        </w:rPr>
      </w:pPr>
    </w:p>
    <w:sectPr w:rsidR="00E31707" w:rsidRPr="00E31707" w:rsidSect="00A1020D">
      <w:headerReference w:type="default" r:id="rId15"/>
      <w:footerReference w:type="default" r:id="rId16"/>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200A" w14:textId="77777777" w:rsidR="00D2471D" w:rsidRPr="00FE3C44" w:rsidRDefault="00D2471D" w:rsidP="009D7880">
      <w:r w:rsidRPr="00FE3C44">
        <w:separator/>
      </w:r>
    </w:p>
  </w:endnote>
  <w:endnote w:type="continuationSeparator" w:id="0">
    <w:p w14:paraId="1845FCCE" w14:textId="77777777" w:rsidR="00D2471D" w:rsidRPr="00FE3C44" w:rsidRDefault="00D2471D" w:rsidP="009D7880">
      <w:r w:rsidRPr="00FE3C44">
        <w:continuationSeparator/>
      </w:r>
    </w:p>
  </w:endnote>
  <w:endnote w:type="continuationNotice" w:id="1">
    <w:p w14:paraId="33E1C355" w14:textId="77777777" w:rsidR="00D2471D" w:rsidRPr="00FE3C44" w:rsidRDefault="00D24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A23E" w14:textId="77777777" w:rsidR="00D2471D" w:rsidRPr="00FE3C44" w:rsidRDefault="00D2471D" w:rsidP="009D7880">
      <w:r w:rsidRPr="00FE3C44">
        <w:separator/>
      </w:r>
    </w:p>
  </w:footnote>
  <w:footnote w:type="continuationSeparator" w:id="0">
    <w:p w14:paraId="32C548C0" w14:textId="77777777" w:rsidR="00D2471D" w:rsidRPr="00FE3C44" w:rsidRDefault="00D2471D" w:rsidP="009D7880">
      <w:r w:rsidRPr="00FE3C44">
        <w:continuationSeparator/>
      </w:r>
    </w:p>
  </w:footnote>
  <w:footnote w:type="continuationNotice" w:id="1">
    <w:p w14:paraId="6245B963" w14:textId="77777777" w:rsidR="00D2471D" w:rsidRPr="00FE3C44" w:rsidRDefault="00D24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4F13"/>
    <w:rsid w:val="00025EBB"/>
    <w:rsid w:val="000304A2"/>
    <w:rsid w:val="00032ABA"/>
    <w:rsid w:val="000337BA"/>
    <w:rsid w:val="000448AB"/>
    <w:rsid w:val="00045BAE"/>
    <w:rsid w:val="00053ABA"/>
    <w:rsid w:val="000556A1"/>
    <w:rsid w:val="00055C66"/>
    <w:rsid w:val="00060A84"/>
    <w:rsid w:val="00063EB4"/>
    <w:rsid w:val="000674FF"/>
    <w:rsid w:val="00067DB9"/>
    <w:rsid w:val="00072282"/>
    <w:rsid w:val="00080BB9"/>
    <w:rsid w:val="000816C9"/>
    <w:rsid w:val="000834EB"/>
    <w:rsid w:val="00083966"/>
    <w:rsid w:val="00083FCF"/>
    <w:rsid w:val="00086134"/>
    <w:rsid w:val="00086347"/>
    <w:rsid w:val="00087D84"/>
    <w:rsid w:val="0009522B"/>
    <w:rsid w:val="00096E63"/>
    <w:rsid w:val="000A0153"/>
    <w:rsid w:val="000B7D05"/>
    <w:rsid w:val="000C2605"/>
    <w:rsid w:val="000C5C59"/>
    <w:rsid w:val="000C7320"/>
    <w:rsid w:val="000E3438"/>
    <w:rsid w:val="0011069E"/>
    <w:rsid w:val="00112F7E"/>
    <w:rsid w:val="0011599F"/>
    <w:rsid w:val="00116F19"/>
    <w:rsid w:val="00122039"/>
    <w:rsid w:val="00131DE3"/>
    <w:rsid w:val="00133837"/>
    <w:rsid w:val="001345C9"/>
    <w:rsid w:val="001353D8"/>
    <w:rsid w:val="001402CC"/>
    <w:rsid w:val="00143FFE"/>
    <w:rsid w:val="00151465"/>
    <w:rsid w:val="00153A6B"/>
    <w:rsid w:val="00160352"/>
    <w:rsid w:val="001653CC"/>
    <w:rsid w:val="001666DE"/>
    <w:rsid w:val="00171BA7"/>
    <w:rsid w:val="00181B29"/>
    <w:rsid w:val="001867AD"/>
    <w:rsid w:val="00190FD8"/>
    <w:rsid w:val="001917F2"/>
    <w:rsid w:val="00193692"/>
    <w:rsid w:val="0019406B"/>
    <w:rsid w:val="001A495E"/>
    <w:rsid w:val="001B1F82"/>
    <w:rsid w:val="001B595A"/>
    <w:rsid w:val="001C3C48"/>
    <w:rsid w:val="001C415B"/>
    <w:rsid w:val="001C4527"/>
    <w:rsid w:val="001C45D0"/>
    <w:rsid w:val="001C5E8E"/>
    <w:rsid w:val="001D5B5F"/>
    <w:rsid w:val="001E0FF4"/>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23157"/>
    <w:rsid w:val="00230F27"/>
    <w:rsid w:val="00240C09"/>
    <w:rsid w:val="00240C50"/>
    <w:rsid w:val="0025267A"/>
    <w:rsid w:val="002729F3"/>
    <w:rsid w:val="00294796"/>
    <w:rsid w:val="00295B73"/>
    <w:rsid w:val="00295FEC"/>
    <w:rsid w:val="002A2384"/>
    <w:rsid w:val="002B0F65"/>
    <w:rsid w:val="002B1857"/>
    <w:rsid w:val="002B1D71"/>
    <w:rsid w:val="002C3A6B"/>
    <w:rsid w:val="002C5CB3"/>
    <w:rsid w:val="002D1E53"/>
    <w:rsid w:val="002D7006"/>
    <w:rsid w:val="002D79F2"/>
    <w:rsid w:val="002E14E5"/>
    <w:rsid w:val="002E1BCF"/>
    <w:rsid w:val="002E6BA5"/>
    <w:rsid w:val="002F0502"/>
    <w:rsid w:val="002F270F"/>
    <w:rsid w:val="002F656C"/>
    <w:rsid w:val="00301F25"/>
    <w:rsid w:val="003043A5"/>
    <w:rsid w:val="00307FB4"/>
    <w:rsid w:val="003139AB"/>
    <w:rsid w:val="00317559"/>
    <w:rsid w:val="00321434"/>
    <w:rsid w:val="00321A70"/>
    <w:rsid w:val="0032230F"/>
    <w:rsid w:val="00325BBE"/>
    <w:rsid w:val="0033086C"/>
    <w:rsid w:val="00330D04"/>
    <w:rsid w:val="00333BD6"/>
    <w:rsid w:val="00336140"/>
    <w:rsid w:val="00337702"/>
    <w:rsid w:val="00341A9F"/>
    <w:rsid w:val="00343C66"/>
    <w:rsid w:val="003446A6"/>
    <w:rsid w:val="00350460"/>
    <w:rsid w:val="00365C1B"/>
    <w:rsid w:val="0036705D"/>
    <w:rsid w:val="00370F8A"/>
    <w:rsid w:val="00376192"/>
    <w:rsid w:val="00383906"/>
    <w:rsid w:val="00384122"/>
    <w:rsid w:val="00386116"/>
    <w:rsid w:val="00394FA1"/>
    <w:rsid w:val="00395584"/>
    <w:rsid w:val="003A2F09"/>
    <w:rsid w:val="003A7975"/>
    <w:rsid w:val="003A7DCD"/>
    <w:rsid w:val="003B4AA2"/>
    <w:rsid w:val="003B59B1"/>
    <w:rsid w:val="003D113B"/>
    <w:rsid w:val="003D1757"/>
    <w:rsid w:val="003D5C61"/>
    <w:rsid w:val="003E14C7"/>
    <w:rsid w:val="003E57B9"/>
    <w:rsid w:val="003F5944"/>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B080D"/>
    <w:rsid w:val="004B221E"/>
    <w:rsid w:val="004B2ED9"/>
    <w:rsid w:val="004B327B"/>
    <w:rsid w:val="004B3502"/>
    <w:rsid w:val="004B4C59"/>
    <w:rsid w:val="004C5131"/>
    <w:rsid w:val="004C70B1"/>
    <w:rsid w:val="004D2623"/>
    <w:rsid w:val="004D5382"/>
    <w:rsid w:val="004F1DB6"/>
    <w:rsid w:val="004F2169"/>
    <w:rsid w:val="004F35D2"/>
    <w:rsid w:val="004F37B3"/>
    <w:rsid w:val="005023DA"/>
    <w:rsid w:val="00502E67"/>
    <w:rsid w:val="00514891"/>
    <w:rsid w:val="005173B1"/>
    <w:rsid w:val="00523533"/>
    <w:rsid w:val="005251CC"/>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9EF"/>
    <w:rsid w:val="00576BB0"/>
    <w:rsid w:val="00577335"/>
    <w:rsid w:val="00581468"/>
    <w:rsid w:val="0058399B"/>
    <w:rsid w:val="005866A4"/>
    <w:rsid w:val="005A2876"/>
    <w:rsid w:val="005A530B"/>
    <w:rsid w:val="005A6C82"/>
    <w:rsid w:val="005B318E"/>
    <w:rsid w:val="005C19B4"/>
    <w:rsid w:val="005C65AC"/>
    <w:rsid w:val="005D2D7E"/>
    <w:rsid w:val="005D758B"/>
    <w:rsid w:val="005D7755"/>
    <w:rsid w:val="005E13A4"/>
    <w:rsid w:val="005E4DF0"/>
    <w:rsid w:val="005F0B8E"/>
    <w:rsid w:val="005F2C7F"/>
    <w:rsid w:val="005F3456"/>
    <w:rsid w:val="005F75FA"/>
    <w:rsid w:val="005F7DD2"/>
    <w:rsid w:val="00605903"/>
    <w:rsid w:val="00605E3D"/>
    <w:rsid w:val="00612653"/>
    <w:rsid w:val="00614554"/>
    <w:rsid w:val="00617A91"/>
    <w:rsid w:val="0062066E"/>
    <w:rsid w:val="00621A41"/>
    <w:rsid w:val="006230AE"/>
    <w:rsid w:val="006263C8"/>
    <w:rsid w:val="006306D1"/>
    <w:rsid w:val="006312C4"/>
    <w:rsid w:val="00650246"/>
    <w:rsid w:val="00652A78"/>
    <w:rsid w:val="00655417"/>
    <w:rsid w:val="006562B9"/>
    <w:rsid w:val="0066065D"/>
    <w:rsid w:val="00664F18"/>
    <w:rsid w:val="00664FBD"/>
    <w:rsid w:val="00665E16"/>
    <w:rsid w:val="00681089"/>
    <w:rsid w:val="00681E4D"/>
    <w:rsid w:val="006836C9"/>
    <w:rsid w:val="00685887"/>
    <w:rsid w:val="00687368"/>
    <w:rsid w:val="006919E3"/>
    <w:rsid w:val="0069274E"/>
    <w:rsid w:val="006B287F"/>
    <w:rsid w:val="006B303C"/>
    <w:rsid w:val="006B4044"/>
    <w:rsid w:val="006B525E"/>
    <w:rsid w:val="006C1050"/>
    <w:rsid w:val="006C6545"/>
    <w:rsid w:val="006D2739"/>
    <w:rsid w:val="006D66F4"/>
    <w:rsid w:val="006D6818"/>
    <w:rsid w:val="006D76E5"/>
    <w:rsid w:val="006E07F9"/>
    <w:rsid w:val="006E0AA5"/>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02C9"/>
    <w:rsid w:val="007433BA"/>
    <w:rsid w:val="00745547"/>
    <w:rsid w:val="00746B59"/>
    <w:rsid w:val="00752284"/>
    <w:rsid w:val="0075410D"/>
    <w:rsid w:val="007563CC"/>
    <w:rsid w:val="007709E0"/>
    <w:rsid w:val="00772667"/>
    <w:rsid w:val="0077417C"/>
    <w:rsid w:val="0078529C"/>
    <w:rsid w:val="00791612"/>
    <w:rsid w:val="00797BB5"/>
    <w:rsid w:val="007A72C3"/>
    <w:rsid w:val="007C0A1C"/>
    <w:rsid w:val="007C327B"/>
    <w:rsid w:val="007C6A6B"/>
    <w:rsid w:val="007C7B77"/>
    <w:rsid w:val="007D4557"/>
    <w:rsid w:val="007D4D22"/>
    <w:rsid w:val="007D75F6"/>
    <w:rsid w:val="007E33BB"/>
    <w:rsid w:val="007E386D"/>
    <w:rsid w:val="00804C33"/>
    <w:rsid w:val="008119D5"/>
    <w:rsid w:val="0081229F"/>
    <w:rsid w:val="008140A2"/>
    <w:rsid w:val="008141B2"/>
    <w:rsid w:val="008175E7"/>
    <w:rsid w:val="008262EC"/>
    <w:rsid w:val="0082661D"/>
    <w:rsid w:val="00830FEA"/>
    <w:rsid w:val="008326D2"/>
    <w:rsid w:val="00832F74"/>
    <w:rsid w:val="0083594A"/>
    <w:rsid w:val="00840BB6"/>
    <w:rsid w:val="00847EC4"/>
    <w:rsid w:val="00854677"/>
    <w:rsid w:val="00863A5B"/>
    <w:rsid w:val="00876BC6"/>
    <w:rsid w:val="00880239"/>
    <w:rsid w:val="008802F8"/>
    <w:rsid w:val="00883B8E"/>
    <w:rsid w:val="0088497C"/>
    <w:rsid w:val="00885BFB"/>
    <w:rsid w:val="00887879"/>
    <w:rsid w:val="00891CD4"/>
    <w:rsid w:val="00896581"/>
    <w:rsid w:val="008A272A"/>
    <w:rsid w:val="008A7A7E"/>
    <w:rsid w:val="008B0B7F"/>
    <w:rsid w:val="008B2851"/>
    <w:rsid w:val="008B2F38"/>
    <w:rsid w:val="008B50D1"/>
    <w:rsid w:val="008B66AB"/>
    <w:rsid w:val="008B70ED"/>
    <w:rsid w:val="008C19ED"/>
    <w:rsid w:val="008C72AF"/>
    <w:rsid w:val="008D552A"/>
    <w:rsid w:val="008E56CD"/>
    <w:rsid w:val="008F1CFF"/>
    <w:rsid w:val="008F4FC9"/>
    <w:rsid w:val="008F54A0"/>
    <w:rsid w:val="009034DA"/>
    <w:rsid w:val="009040B2"/>
    <w:rsid w:val="009112F0"/>
    <w:rsid w:val="00916A60"/>
    <w:rsid w:val="009267C5"/>
    <w:rsid w:val="00937AF7"/>
    <w:rsid w:val="00941780"/>
    <w:rsid w:val="00944E39"/>
    <w:rsid w:val="009520B9"/>
    <w:rsid w:val="009547E0"/>
    <w:rsid w:val="009673D4"/>
    <w:rsid w:val="009844BB"/>
    <w:rsid w:val="009945F8"/>
    <w:rsid w:val="00994DC7"/>
    <w:rsid w:val="009A0638"/>
    <w:rsid w:val="009A62E8"/>
    <w:rsid w:val="009B19A4"/>
    <w:rsid w:val="009B2E86"/>
    <w:rsid w:val="009B5405"/>
    <w:rsid w:val="009B66F5"/>
    <w:rsid w:val="009C3DD7"/>
    <w:rsid w:val="009C617B"/>
    <w:rsid w:val="009C6C3A"/>
    <w:rsid w:val="009D415C"/>
    <w:rsid w:val="009D77AC"/>
    <w:rsid w:val="009D7880"/>
    <w:rsid w:val="009E7711"/>
    <w:rsid w:val="009E7E7E"/>
    <w:rsid w:val="009F1762"/>
    <w:rsid w:val="009F3406"/>
    <w:rsid w:val="00A01939"/>
    <w:rsid w:val="00A04CDD"/>
    <w:rsid w:val="00A0525C"/>
    <w:rsid w:val="00A1020D"/>
    <w:rsid w:val="00A12206"/>
    <w:rsid w:val="00A16641"/>
    <w:rsid w:val="00A16E92"/>
    <w:rsid w:val="00A1798D"/>
    <w:rsid w:val="00A26E0E"/>
    <w:rsid w:val="00A33812"/>
    <w:rsid w:val="00A441D2"/>
    <w:rsid w:val="00A55220"/>
    <w:rsid w:val="00A70CA7"/>
    <w:rsid w:val="00A70E00"/>
    <w:rsid w:val="00A72564"/>
    <w:rsid w:val="00A726D7"/>
    <w:rsid w:val="00A738B9"/>
    <w:rsid w:val="00A74F9F"/>
    <w:rsid w:val="00A84D27"/>
    <w:rsid w:val="00A87C28"/>
    <w:rsid w:val="00A9049B"/>
    <w:rsid w:val="00A95BDE"/>
    <w:rsid w:val="00AA1453"/>
    <w:rsid w:val="00AA2F56"/>
    <w:rsid w:val="00AA2FBA"/>
    <w:rsid w:val="00AA431E"/>
    <w:rsid w:val="00AA6152"/>
    <w:rsid w:val="00AA69EE"/>
    <w:rsid w:val="00AB06DE"/>
    <w:rsid w:val="00AB08FA"/>
    <w:rsid w:val="00AC30A4"/>
    <w:rsid w:val="00AC7688"/>
    <w:rsid w:val="00AD1879"/>
    <w:rsid w:val="00AD1B01"/>
    <w:rsid w:val="00AD5FA9"/>
    <w:rsid w:val="00AD7B65"/>
    <w:rsid w:val="00AE0111"/>
    <w:rsid w:val="00AE64A2"/>
    <w:rsid w:val="00AF25F1"/>
    <w:rsid w:val="00AF2A7E"/>
    <w:rsid w:val="00B04C32"/>
    <w:rsid w:val="00B060EF"/>
    <w:rsid w:val="00B10D1F"/>
    <w:rsid w:val="00B14FA6"/>
    <w:rsid w:val="00B15DEC"/>
    <w:rsid w:val="00B178D1"/>
    <w:rsid w:val="00B23CF0"/>
    <w:rsid w:val="00B25A46"/>
    <w:rsid w:val="00B323E8"/>
    <w:rsid w:val="00B3629D"/>
    <w:rsid w:val="00B418C4"/>
    <w:rsid w:val="00B52BB4"/>
    <w:rsid w:val="00B61508"/>
    <w:rsid w:val="00B65152"/>
    <w:rsid w:val="00B65592"/>
    <w:rsid w:val="00B662D6"/>
    <w:rsid w:val="00B77B87"/>
    <w:rsid w:val="00B90196"/>
    <w:rsid w:val="00B91013"/>
    <w:rsid w:val="00B92C30"/>
    <w:rsid w:val="00B937D9"/>
    <w:rsid w:val="00BA1788"/>
    <w:rsid w:val="00BA1EA9"/>
    <w:rsid w:val="00BA37E9"/>
    <w:rsid w:val="00BA6DC6"/>
    <w:rsid w:val="00BC3E45"/>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27E58"/>
    <w:rsid w:val="00C33436"/>
    <w:rsid w:val="00C37102"/>
    <w:rsid w:val="00C5275E"/>
    <w:rsid w:val="00C53548"/>
    <w:rsid w:val="00C54329"/>
    <w:rsid w:val="00C54820"/>
    <w:rsid w:val="00C549CE"/>
    <w:rsid w:val="00C55366"/>
    <w:rsid w:val="00C642AF"/>
    <w:rsid w:val="00C654F0"/>
    <w:rsid w:val="00C729B4"/>
    <w:rsid w:val="00C82B64"/>
    <w:rsid w:val="00C8621E"/>
    <w:rsid w:val="00C923B2"/>
    <w:rsid w:val="00C953D0"/>
    <w:rsid w:val="00CA2E64"/>
    <w:rsid w:val="00CA3952"/>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2471D"/>
    <w:rsid w:val="00D252A1"/>
    <w:rsid w:val="00D42ED3"/>
    <w:rsid w:val="00D51B45"/>
    <w:rsid w:val="00D543DC"/>
    <w:rsid w:val="00D544AD"/>
    <w:rsid w:val="00D56D73"/>
    <w:rsid w:val="00D67903"/>
    <w:rsid w:val="00D754FF"/>
    <w:rsid w:val="00D75F4B"/>
    <w:rsid w:val="00D833DE"/>
    <w:rsid w:val="00D91A6C"/>
    <w:rsid w:val="00D93895"/>
    <w:rsid w:val="00D96B6B"/>
    <w:rsid w:val="00DB3311"/>
    <w:rsid w:val="00DC52AD"/>
    <w:rsid w:val="00DD1270"/>
    <w:rsid w:val="00DE04CA"/>
    <w:rsid w:val="00DE1233"/>
    <w:rsid w:val="00DE6ABE"/>
    <w:rsid w:val="00DF1FD9"/>
    <w:rsid w:val="00DF2D91"/>
    <w:rsid w:val="00DF313E"/>
    <w:rsid w:val="00DF562D"/>
    <w:rsid w:val="00E000BE"/>
    <w:rsid w:val="00E00ACC"/>
    <w:rsid w:val="00E1038F"/>
    <w:rsid w:val="00E117EF"/>
    <w:rsid w:val="00E125BA"/>
    <w:rsid w:val="00E17353"/>
    <w:rsid w:val="00E2756A"/>
    <w:rsid w:val="00E31707"/>
    <w:rsid w:val="00E32EBE"/>
    <w:rsid w:val="00E372BD"/>
    <w:rsid w:val="00E4659F"/>
    <w:rsid w:val="00E5109C"/>
    <w:rsid w:val="00E54D83"/>
    <w:rsid w:val="00E56041"/>
    <w:rsid w:val="00E56689"/>
    <w:rsid w:val="00E57175"/>
    <w:rsid w:val="00E57B1E"/>
    <w:rsid w:val="00E60737"/>
    <w:rsid w:val="00E62CC6"/>
    <w:rsid w:val="00E75A73"/>
    <w:rsid w:val="00E8192C"/>
    <w:rsid w:val="00E8282C"/>
    <w:rsid w:val="00E9009E"/>
    <w:rsid w:val="00E942F8"/>
    <w:rsid w:val="00E95EBC"/>
    <w:rsid w:val="00E97EC4"/>
    <w:rsid w:val="00E97F00"/>
    <w:rsid w:val="00EA2C05"/>
    <w:rsid w:val="00EB1164"/>
    <w:rsid w:val="00EC360C"/>
    <w:rsid w:val="00EC460F"/>
    <w:rsid w:val="00ED75A4"/>
    <w:rsid w:val="00ED7BD3"/>
    <w:rsid w:val="00EE572B"/>
    <w:rsid w:val="00EE5FA0"/>
    <w:rsid w:val="00F072B8"/>
    <w:rsid w:val="00F15004"/>
    <w:rsid w:val="00F1716B"/>
    <w:rsid w:val="00F240DC"/>
    <w:rsid w:val="00F4070D"/>
    <w:rsid w:val="00F56284"/>
    <w:rsid w:val="00F57F7A"/>
    <w:rsid w:val="00F61F3E"/>
    <w:rsid w:val="00F66805"/>
    <w:rsid w:val="00F91AFF"/>
    <w:rsid w:val="00F9232A"/>
    <w:rsid w:val="00F951F0"/>
    <w:rsid w:val="00F953BF"/>
    <w:rsid w:val="00F956C7"/>
    <w:rsid w:val="00FA0EE8"/>
    <w:rsid w:val="00FA27AE"/>
    <w:rsid w:val="00FA4DB1"/>
    <w:rsid w:val="00FB294A"/>
    <w:rsid w:val="00FC064A"/>
    <w:rsid w:val="00FD038A"/>
    <w:rsid w:val="00FD53F7"/>
    <w:rsid w:val="00FE3C44"/>
    <w:rsid w:val="00FF2209"/>
    <w:rsid w:val="00FF368D"/>
    <w:rsid w:val="00FF37B4"/>
    <w:rsid w:val="00FF5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105662">
      <w:bodyDiv w:val="1"/>
      <w:marLeft w:val="0"/>
      <w:marRight w:val="0"/>
      <w:marTop w:val="0"/>
      <w:marBottom w:val="0"/>
      <w:divBdr>
        <w:top w:val="none" w:sz="0" w:space="0" w:color="auto"/>
        <w:left w:val="none" w:sz="0" w:space="0" w:color="auto"/>
        <w:bottom w:val="none" w:sz="0" w:space="0" w:color="auto"/>
        <w:right w:val="none" w:sz="0" w:space="0" w:color="auto"/>
      </w:divBdr>
      <w:divsChild>
        <w:div w:id="47731665">
          <w:marLeft w:val="0"/>
          <w:marRight w:val="0"/>
          <w:marTop w:val="75"/>
          <w:marBottom w:val="0"/>
          <w:divBdr>
            <w:top w:val="none" w:sz="0" w:space="0" w:color="auto"/>
            <w:left w:val="none" w:sz="0" w:space="0" w:color="auto"/>
            <w:bottom w:val="none" w:sz="0" w:space="0" w:color="auto"/>
            <w:right w:val="none" w:sz="0" w:space="0" w:color="auto"/>
          </w:divBdr>
        </w:div>
      </w:divsChild>
    </w:div>
    <w:div w:id="786580399">
      <w:bodyDiv w:val="1"/>
      <w:marLeft w:val="0"/>
      <w:marRight w:val="0"/>
      <w:marTop w:val="0"/>
      <w:marBottom w:val="0"/>
      <w:divBdr>
        <w:top w:val="none" w:sz="0" w:space="0" w:color="auto"/>
        <w:left w:val="none" w:sz="0" w:space="0" w:color="auto"/>
        <w:bottom w:val="none" w:sz="0" w:space="0" w:color="auto"/>
        <w:right w:val="none" w:sz="0" w:space="0" w:color="auto"/>
      </w:divBdr>
    </w:div>
    <w:div w:id="811171044">
      <w:bodyDiv w:val="1"/>
      <w:marLeft w:val="0"/>
      <w:marRight w:val="0"/>
      <w:marTop w:val="0"/>
      <w:marBottom w:val="0"/>
      <w:divBdr>
        <w:top w:val="none" w:sz="0" w:space="0" w:color="auto"/>
        <w:left w:val="none" w:sz="0" w:space="0" w:color="auto"/>
        <w:bottom w:val="none" w:sz="0" w:space="0" w:color="auto"/>
        <w:right w:val="none" w:sz="0" w:space="0" w:color="auto"/>
      </w:divBdr>
      <w:divsChild>
        <w:div w:id="1191727211">
          <w:marLeft w:val="0"/>
          <w:marRight w:val="0"/>
          <w:marTop w:val="75"/>
          <w:marBottom w:val="0"/>
          <w:divBdr>
            <w:top w:val="none" w:sz="0" w:space="0" w:color="auto"/>
            <w:left w:val="none" w:sz="0" w:space="0" w:color="auto"/>
            <w:bottom w:val="none" w:sz="0" w:space="0" w:color="auto"/>
            <w:right w:val="none" w:sz="0" w:space="0" w:color="auto"/>
          </w:divBdr>
        </w:div>
      </w:divsChild>
    </w:div>
    <w:div w:id="886061871">
      <w:bodyDiv w:val="1"/>
      <w:marLeft w:val="0"/>
      <w:marRight w:val="0"/>
      <w:marTop w:val="0"/>
      <w:marBottom w:val="0"/>
      <w:divBdr>
        <w:top w:val="none" w:sz="0" w:space="0" w:color="auto"/>
        <w:left w:val="none" w:sz="0" w:space="0" w:color="auto"/>
        <w:bottom w:val="none" w:sz="0" w:space="0" w:color="auto"/>
        <w:right w:val="none" w:sz="0" w:space="0" w:color="auto"/>
      </w:divBdr>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2141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5</cp:revision>
  <cp:lastPrinted>2024-12-12T15:33:00Z</cp:lastPrinted>
  <dcterms:created xsi:type="dcterms:W3CDTF">2025-04-10T09:13:00Z</dcterms:created>
  <dcterms:modified xsi:type="dcterms:W3CDTF">2025-06-17T06:58:00Z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