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A482F" w14:textId="77777777" w:rsidR="004E23CC" w:rsidRDefault="00914ECF">
      <w:pPr>
        <w:widowControl w:val="0"/>
        <w:spacing w:line="336" w:lineRule="auto"/>
        <w:rPr>
          <w:rFonts w:ascii="Arial" w:eastAsia="Arial" w:hAnsi="Arial" w:cs="Arial"/>
          <w:color w:val="595959"/>
          <w:sz w:val="48"/>
          <w:szCs w:val="48"/>
        </w:rPr>
      </w:pPr>
      <w:r w:rsidRPr="00D20465">
        <w:rPr>
          <w:rFonts w:ascii="Arial" w:eastAsia="Calibri" w:hAnsi="Arial" w:cs="Arial"/>
          <w:noProof/>
          <w:color w:val="595959" w:themeColor="text1" w:themeTint="A6"/>
          <w:sz w:val="48"/>
          <w:szCs w:val="48"/>
        </w:rPr>
        <mc:AlternateContent>
          <mc:Choice Requires="wps">
            <w:drawing>
              <wp:anchor distT="0" distB="0" distL="114300" distR="114300" simplePos="0" relativeHeight="251660288" behindDoc="0" locked="1" layoutInCell="1" allowOverlap="1" wp14:anchorId="5BAADD3B" wp14:editId="44F60B82">
                <wp:simplePos x="0" y="0"/>
                <wp:positionH relativeFrom="column">
                  <wp:posOffset>4627880</wp:posOffset>
                </wp:positionH>
                <wp:positionV relativeFrom="paragraph">
                  <wp:posOffset>69215</wp:posOffset>
                </wp:positionV>
                <wp:extent cx="1821180" cy="979805"/>
                <wp:effectExtent l="0" t="0" r="0" b="0"/>
                <wp:wrapTight wrapText="bothSides">
                  <wp:wrapPolygon edited="0">
                    <wp:start x="301" y="560"/>
                    <wp:lineTo x="301" y="20158"/>
                    <wp:lineTo x="21088" y="20158"/>
                    <wp:lineTo x="21088" y="560"/>
                    <wp:lineTo x="301" y="56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81A66F3" w14:textId="77777777" w:rsidR="00914ECF" w:rsidRPr="00D20465" w:rsidRDefault="00914ECF" w:rsidP="00914ECF">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57EC5B68" w14:textId="77777777" w:rsidR="00914ECF" w:rsidRPr="00D20465" w:rsidRDefault="00914ECF" w:rsidP="00914ECF">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14:paraId="217B8A89" w14:textId="77777777" w:rsidR="00914ECF" w:rsidRPr="00D20465" w:rsidRDefault="00914ECF" w:rsidP="00914ECF">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14:paraId="1B7E76E0" w14:textId="77777777" w:rsidR="00914ECF" w:rsidRPr="00D20465" w:rsidRDefault="00914ECF" w:rsidP="00914ECF">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5DA31F54" w14:textId="77777777" w:rsidR="00914ECF" w:rsidRPr="00D20465" w:rsidRDefault="00914ECF" w:rsidP="00914ECF">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14:paraId="55F5BCF2" w14:textId="77777777" w:rsidR="00914ECF" w:rsidRPr="00F73524" w:rsidRDefault="00914ECF" w:rsidP="00914ECF">
                            <w:pPr>
                              <w:rPr>
                                <w:rFonts w:ascii="Arial" w:hAnsi="Arial" w:cs="Arial"/>
                                <w:color w:val="595959" w:themeColor="text1" w:themeTint="A6"/>
                                <w:sz w:val="14"/>
                                <w:szCs w:val="14"/>
                              </w:rPr>
                            </w:pPr>
                            <w:r w:rsidRPr="00F73524">
                              <w:rPr>
                                <w:rFonts w:ascii="Arial" w:hAnsi="Arial" w:cs="Arial"/>
                                <w:color w:val="595959" w:themeColor="text1" w:themeTint="A6"/>
                                <w:sz w:val="14"/>
                                <w:szCs w:val="14"/>
                              </w:rPr>
                              <w:t>n.holtgreife@solarlux.de</w:t>
                            </w:r>
                          </w:p>
                          <w:p w14:paraId="4F5E6B2D" w14:textId="77777777" w:rsidR="00914ECF" w:rsidRPr="00862E1C" w:rsidRDefault="001E601A" w:rsidP="00914ECF">
                            <w:pPr>
                              <w:rPr>
                                <w:rFonts w:ascii="Arial" w:hAnsi="Arial" w:cs="Arial"/>
                                <w:color w:val="595959" w:themeColor="text1" w:themeTint="A6"/>
                                <w:sz w:val="14"/>
                                <w:szCs w:val="14"/>
                              </w:rPr>
                            </w:pPr>
                            <w:hyperlink r:id="rId7" w:history="1">
                              <w:r w:rsidR="00914ECF" w:rsidRPr="00D20465">
                                <w:rPr>
                                  <w:rStyle w:val="Hyperlink"/>
                                  <w:rFonts w:ascii="Arial" w:hAnsi="Arial" w:cs="Arial"/>
                                  <w:color w:val="595959" w:themeColor="text1" w:themeTint="A6"/>
                                  <w:sz w:val="14"/>
                                  <w:szCs w:val="14"/>
                                </w:rPr>
                                <w:t>n.holtgreife@solarlux.de</w:t>
                              </w:r>
                            </w:hyperlink>
                          </w:p>
                          <w:p w14:paraId="74428053" w14:textId="77777777" w:rsidR="00914ECF" w:rsidRPr="002208B5" w:rsidRDefault="00914ECF" w:rsidP="00914ECF">
                            <w:pPr>
                              <w:rPr>
                                <w:rFonts w:ascii="Arial" w:hAnsi="Arial" w:cs="Arial"/>
                                <w:color w:val="595959" w:themeColor="text1" w:themeTint="A6"/>
                                <w:sz w:val="14"/>
                                <w:szCs w:val="14"/>
                              </w:rPr>
                            </w:pPr>
                          </w:p>
                          <w:p w14:paraId="3641EE55" w14:textId="77777777" w:rsidR="00914ECF" w:rsidRPr="00D20465" w:rsidRDefault="00914ECF" w:rsidP="00914ECF">
                            <w:pPr>
                              <w:rPr>
                                <w:rFonts w:ascii="Arial" w:hAnsi="Arial" w:cs="Arial"/>
                                <w:b/>
                                <w:color w:val="595959" w:themeColor="text1" w:themeTint="A6"/>
                                <w:sz w:val="14"/>
                                <w:szCs w:val="14"/>
                              </w:rPr>
                            </w:pPr>
                          </w:p>
                          <w:p w14:paraId="1A61083A" w14:textId="77777777" w:rsidR="00914ECF" w:rsidRPr="00D20465" w:rsidRDefault="00914ECF" w:rsidP="00914ECF">
                            <w:pPr>
                              <w:rPr>
                                <w:rFonts w:ascii="Arial" w:hAnsi="Arial" w:cs="Arial"/>
                                <w:b/>
                                <w:color w:val="595959" w:themeColor="text1" w:themeTint="A6"/>
                                <w:sz w:val="14"/>
                                <w:szCs w:val="14"/>
                              </w:rPr>
                            </w:pPr>
                          </w:p>
                          <w:p w14:paraId="17854847" w14:textId="77777777" w:rsidR="00914ECF" w:rsidRPr="00D20465" w:rsidRDefault="00914ECF" w:rsidP="00914ECF">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ADD3B" id="_x0000_t202" coordsize="21600,21600" o:spt="202" path="m,l,21600r21600,l21600,xe">
                <v:stroke joinstyle="miter"/>
                <v:path gradientshapeok="t" o:connecttype="rect"/>
              </v:shapetype>
              <v:shape id="Text Box 7" o:spid="_x0000_s1026" type="#_x0000_t202" style="position:absolute;margin-left:364.4pt;margin-top:5.45pt;width:143.4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" filled="f" stroked="f">
                <v:textbox inset=",7.2pt,,7.2pt">
                  <w:txbxContent>
                    <w:p w14:paraId="681A66F3" w14:textId="77777777" w:rsidR="00914ECF" w:rsidRPr="00D20465" w:rsidRDefault="00914ECF" w:rsidP="00914ECF">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57EC5B68" w14:textId="77777777" w:rsidR="00914ECF" w:rsidRPr="00D20465" w:rsidRDefault="00914ECF" w:rsidP="00914ECF">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14:paraId="217B8A89" w14:textId="77777777" w:rsidR="00914ECF" w:rsidRPr="00D20465" w:rsidRDefault="00914ECF" w:rsidP="00914ECF">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14:paraId="1B7E76E0" w14:textId="77777777" w:rsidR="00914ECF" w:rsidRPr="00D20465" w:rsidRDefault="00914ECF" w:rsidP="00914ECF">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5DA31F54" w14:textId="77777777" w:rsidR="00914ECF" w:rsidRPr="00D20465" w:rsidRDefault="00914ECF" w:rsidP="00914ECF">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14:paraId="55F5BCF2" w14:textId="77777777" w:rsidR="00914ECF" w:rsidRPr="00F73524" w:rsidRDefault="00914ECF" w:rsidP="00914ECF">
                      <w:pPr>
                        <w:rPr>
                          <w:rFonts w:ascii="Arial" w:hAnsi="Arial" w:cs="Arial"/>
                          <w:color w:val="595959" w:themeColor="text1" w:themeTint="A6"/>
                          <w:sz w:val="14"/>
                          <w:szCs w:val="14"/>
                        </w:rPr>
                      </w:pPr>
                      <w:r w:rsidRPr="00F73524">
                        <w:rPr>
                          <w:rFonts w:ascii="Arial" w:hAnsi="Arial" w:cs="Arial"/>
                          <w:color w:val="595959" w:themeColor="text1" w:themeTint="A6"/>
                          <w:sz w:val="14"/>
                          <w:szCs w:val="14"/>
                        </w:rPr>
                        <w:t>n.holtgreife@solarlux.de</w:t>
                      </w:r>
                    </w:p>
                    <w:p w14:paraId="4F5E6B2D" w14:textId="77777777" w:rsidR="00914ECF" w:rsidRPr="00862E1C" w:rsidRDefault="001E601A" w:rsidP="00914ECF">
                      <w:pPr>
                        <w:rPr>
                          <w:rFonts w:ascii="Arial" w:hAnsi="Arial" w:cs="Arial"/>
                          <w:color w:val="595959" w:themeColor="text1" w:themeTint="A6"/>
                          <w:sz w:val="14"/>
                          <w:szCs w:val="14"/>
                        </w:rPr>
                      </w:pPr>
                      <w:hyperlink r:id="rId8" w:history="1">
                        <w:r w:rsidR="00914ECF" w:rsidRPr="00D20465">
                          <w:rPr>
                            <w:rStyle w:val="Hyperlink"/>
                            <w:rFonts w:ascii="Arial" w:hAnsi="Arial" w:cs="Arial"/>
                            <w:color w:val="595959" w:themeColor="text1" w:themeTint="A6"/>
                            <w:sz w:val="14"/>
                            <w:szCs w:val="14"/>
                          </w:rPr>
                          <w:t>n.holtgreife@solarlux.de</w:t>
                        </w:r>
                      </w:hyperlink>
                    </w:p>
                    <w:p w14:paraId="74428053" w14:textId="77777777" w:rsidR="00914ECF" w:rsidRPr="002208B5" w:rsidRDefault="00914ECF" w:rsidP="00914ECF">
                      <w:pPr>
                        <w:rPr>
                          <w:rFonts w:ascii="Arial" w:hAnsi="Arial" w:cs="Arial"/>
                          <w:color w:val="595959" w:themeColor="text1" w:themeTint="A6"/>
                          <w:sz w:val="14"/>
                          <w:szCs w:val="14"/>
                        </w:rPr>
                      </w:pPr>
                    </w:p>
                    <w:p w14:paraId="3641EE55" w14:textId="77777777" w:rsidR="00914ECF" w:rsidRPr="00D20465" w:rsidRDefault="00914ECF" w:rsidP="00914ECF">
                      <w:pPr>
                        <w:rPr>
                          <w:rFonts w:ascii="Arial" w:hAnsi="Arial" w:cs="Arial"/>
                          <w:b/>
                          <w:color w:val="595959" w:themeColor="text1" w:themeTint="A6"/>
                          <w:sz w:val="14"/>
                          <w:szCs w:val="14"/>
                        </w:rPr>
                      </w:pPr>
                    </w:p>
                    <w:p w14:paraId="1A61083A" w14:textId="77777777" w:rsidR="00914ECF" w:rsidRPr="00D20465" w:rsidRDefault="00914ECF" w:rsidP="00914ECF">
                      <w:pPr>
                        <w:rPr>
                          <w:rFonts w:ascii="Arial" w:hAnsi="Arial" w:cs="Arial"/>
                          <w:b/>
                          <w:color w:val="595959" w:themeColor="text1" w:themeTint="A6"/>
                          <w:sz w:val="14"/>
                          <w:szCs w:val="14"/>
                        </w:rPr>
                      </w:pPr>
                    </w:p>
                    <w:p w14:paraId="17854847" w14:textId="77777777" w:rsidR="00914ECF" w:rsidRPr="00D20465" w:rsidRDefault="00914ECF" w:rsidP="00914ECF">
                      <w:pPr>
                        <w:rPr>
                          <w:rFonts w:ascii="Arial" w:hAnsi="Arial" w:cs="Arial"/>
                          <w:color w:val="595959" w:themeColor="text1" w:themeTint="A6"/>
                          <w:sz w:val="14"/>
                          <w:szCs w:val="14"/>
                        </w:rPr>
                      </w:pPr>
                    </w:p>
                  </w:txbxContent>
                </v:textbox>
                <w10:wrap type="tight"/>
                <w10:anchorlock/>
              </v:shape>
            </w:pict>
          </mc:Fallback>
        </mc:AlternateContent>
      </w:r>
      <w:r w:rsidR="004005A1">
        <w:rPr>
          <w:rFonts w:ascii="Arial" w:eastAsia="Arial" w:hAnsi="Arial" w:cs="Arial"/>
          <w:color w:val="595959"/>
          <w:sz w:val="48"/>
          <w:szCs w:val="48"/>
        </w:rPr>
        <w:t>Presseinformation</w:t>
      </w:r>
    </w:p>
    <w:p w14:paraId="7E7FFED3" w14:textId="3874E33F" w:rsidR="004E23CC" w:rsidRDefault="007048D9">
      <w:pPr>
        <w:widowControl w:val="0"/>
        <w:spacing w:line="336" w:lineRule="auto"/>
        <w:rPr>
          <w:rFonts w:ascii="Arial" w:eastAsia="Arial" w:hAnsi="Arial" w:cs="Arial"/>
          <w:color w:val="595959"/>
          <w:sz w:val="18"/>
          <w:szCs w:val="18"/>
        </w:rPr>
      </w:pPr>
      <w:r>
        <w:rPr>
          <w:rFonts w:ascii="Arial" w:eastAsia="Arial" w:hAnsi="Arial" w:cs="Arial"/>
          <w:color w:val="595959"/>
          <w:sz w:val="18"/>
          <w:szCs w:val="18"/>
        </w:rPr>
        <w:t xml:space="preserve">Melle, </w:t>
      </w:r>
      <w:r w:rsidR="00BE7D1B">
        <w:rPr>
          <w:rFonts w:ascii="Arial" w:eastAsia="Arial" w:hAnsi="Arial" w:cs="Arial"/>
          <w:color w:val="595959"/>
          <w:sz w:val="18"/>
          <w:szCs w:val="18"/>
        </w:rPr>
        <w:t xml:space="preserve">Oktober </w:t>
      </w:r>
      <w:r w:rsidR="004005A1">
        <w:rPr>
          <w:rFonts w:ascii="Arial" w:eastAsia="Arial" w:hAnsi="Arial" w:cs="Arial"/>
          <w:color w:val="595959"/>
          <w:sz w:val="18"/>
          <w:szCs w:val="18"/>
        </w:rPr>
        <w:t>2020</w:t>
      </w:r>
    </w:p>
    <w:p w14:paraId="0F5FD6FF" w14:textId="77777777" w:rsidR="004E23CC" w:rsidRDefault="004E23CC">
      <w:pPr>
        <w:widowControl w:val="0"/>
        <w:spacing w:line="336" w:lineRule="auto"/>
        <w:rPr>
          <w:rFonts w:ascii="Arial" w:eastAsia="Arial" w:hAnsi="Arial" w:cs="Arial"/>
          <w:color w:val="595959"/>
          <w:sz w:val="22"/>
          <w:szCs w:val="22"/>
          <w:u w:val="single"/>
        </w:rPr>
      </w:pPr>
    </w:p>
    <w:p w14:paraId="36D585C2" w14:textId="0A93D4CA" w:rsidR="00BD5C07" w:rsidRDefault="00914ECF">
      <w:pPr>
        <w:widowControl w:val="0"/>
        <w:spacing w:line="336" w:lineRule="auto"/>
        <w:rPr>
          <w:rFonts w:ascii="Arial" w:eastAsia="Arial" w:hAnsi="Arial" w:cs="Arial"/>
          <w:b/>
          <w:color w:val="595959"/>
          <w:sz w:val="28"/>
          <w:szCs w:val="28"/>
        </w:rPr>
      </w:pPr>
      <w:r w:rsidRPr="00D20465">
        <w:rPr>
          <w:rFonts w:ascii="Arial" w:eastAsia="Calibri" w:hAnsi="Arial" w:cs="Arial"/>
          <w:noProof/>
          <w:color w:val="595959" w:themeColor="text1" w:themeTint="A6"/>
          <w:sz w:val="48"/>
          <w:szCs w:val="48"/>
        </w:rPr>
        <mc:AlternateContent>
          <mc:Choice Requires="wps">
            <w:drawing>
              <wp:anchor distT="0" distB="0" distL="114300" distR="114300" simplePos="0" relativeHeight="251662336" behindDoc="1" locked="1" layoutInCell="1" allowOverlap="0" wp14:anchorId="2E24435C" wp14:editId="4038DEB0">
                <wp:simplePos x="0" y="0"/>
                <wp:positionH relativeFrom="column">
                  <wp:posOffset>4630420</wp:posOffset>
                </wp:positionH>
                <wp:positionV relativeFrom="page">
                  <wp:posOffset>2537460</wp:posOffset>
                </wp:positionV>
                <wp:extent cx="1654810" cy="16998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C76F08" w14:textId="77777777" w:rsidR="00914ECF" w:rsidRPr="00D20465" w:rsidRDefault="00914ECF" w:rsidP="00914ECF">
                            <w:pPr>
                              <w:pStyle w:val="Absender"/>
                              <w:spacing w:before="100"/>
                              <w:rPr>
                                <w:b/>
                                <w:color w:val="595959" w:themeColor="text1" w:themeTint="A6"/>
                                <w:szCs w:val="14"/>
                              </w:rPr>
                            </w:pPr>
                            <w:r w:rsidRPr="00D20465">
                              <w:rPr>
                                <w:b/>
                                <w:color w:val="595959" w:themeColor="text1" w:themeTint="A6"/>
                                <w:szCs w:val="14"/>
                              </w:rPr>
                              <w:t>Kontakt:</w:t>
                            </w:r>
                          </w:p>
                          <w:p w14:paraId="5AFB3EC7"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73A42CF6"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7C5DD3F2"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3698F169"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247224C9" w14:textId="77777777" w:rsidR="00914ECF" w:rsidRPr="002208B5" w:rsidRDefault="00914ECF" w:rsidP="00914ECF">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14:paraId="49F9EC1D" w14:textId="77777777" w:rsidR="00914ECF" w:rsidRPr="002208B5" w:rsidRDefault="00914ECF" w:rsidP="00914ECF">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w:t>
                            </w:r>
                            <w:r>
                              <w:rPr>
                                <w:rFonts w:ascii="Arial" w:hAnsi="Arial" w:cs="Arial"/>
                                <w:color w:val="595959" w:themeColor="text1" w:themeTint="A6"/>
                                <w:sz w:val="14"/>
                                <w:szCs w:val="14"/>
                                <w:lang w:val="en-US"/>
                              </w:rPr>
                              <w:t>com</w:t>
                            </w:r>
                          </w:p>
                          <w:p w14:paraId="13E3FE1D" w14:textId="77777777" w:rsidR="00914ECF" w:rsidRPr="002208B5" w:rsidRDefault="00914ECF" w:rsidP="00914ECF">
                            <w:pPr>
                              <w:rPr>
                                <w:rStyle w:val="Hyperlink"/>
                                <w:rFonts w:ascii="Arial" w:hAnsi="Arial" w:cs="Arial"/>
                                <w:color w:val="595959" w:themeColor="text1" w:themeTint="A6"/>
                                <w:sz w:val="14"/>
                                <w:szCs w:val="14"/>
                                <w:lang w:val="en-US"/>
                              </w:rPr>
                            </w:pPr>
                            <w:r w:rsidRPr="002208B5">
                              <w:rPr>
                                <w:rStyle w:val="Hyperlink"/>
                                <w:rFonts w:ascii="Arial" w:hAnsi="Arial" w:cs="Arial"/>
                                <w:color w:val="595959" w:themeColor="text1" w:themeTint="A6"/>
                                <w:sz w:val="14"/>
                                <w:szCs w:val="14"/>
                                <w:lang w:val="en-US"/>
                              </w:rPr>
                              <w:t>www.solarlux.</w:t>
                            </w:r>
                            <w:r>
                              <w:rPr>
                                <w:rStyle w:val="Hyperlink"/>
                                <w:rFonts w:ascii="Arial" w:hAnsi="Arial" w:cs="Arial"/>
                                <w:color w:val="595959" w:themeColor="text1" w:themeTint="A6"/>
                                <w:sz w:val="14"/>
                                <w:szCs w:val="14"/>
                                <w:lang w:val="en-US"/>
                              </w:rPr>
                              <w:t>com</w:t>
                            </w:r>
                          </w:p>
                          <w:p w14:paraId="2C984F64" w14:textId="77777777" w:rsidR="00914ECF" w:rsidRPr="002208B5" w:rsidRDefault="00914ECF" w:rsidP="00914ECF">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435C" id="Text Box 8" o:spid="_x0000_s1027" type="#_x0000_t202" style="position:absolute;margin-left:364.6pt;margin-top:199.8pt;width:130.3pt;height:13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" o:allowoverlap="f" filled="f" stroked="f">
                <v:textbox inset=",7.2pt,,7.2pt">
                  <w:txbxContent>
                    <w:p w14:paraId="01C76F08" w14:textId="77777777" w:rsidR="00914ECF" w:rsidRPr="00D20465" w:rsidRDefault="00914ECF" w:rsidP="00914ECF">
                      <w:pPr>
                        <w:pStyle w:val="Absender"/>
                        <w:spacing w:before="100"/>
                        <w:rPr>
                          <w:b/>
                          <w:color w:val="595959" w:themeColor="text1" w:themeTint="A6"/>
                          <w:szCs w:val="14"/>
                        </w:rPr>
                      </w:pPr>
                      <w:r w:rsidRPr="00D20465">
                        <w:rPr>
                          <w:b/>
                          <w:color w:val="595959" w:themeColor="text1" w:themeTint="A6"/>
                          <w:szCs w:val="14"/>
                        </w:rPr>
                        <w:t>Kontakt:</w:t>
                      </w:r>
                    </w:p>
                    <w:p w14:paraId="5AFB3EC7"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73A42CF6"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7C5DD3F2"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3698F169" w14:textId="77777777" w:rsidR="00914ECF" w:rsidRPr="00D20465" w:rsidRDefault="00914ECF" w:rsidP="00914ECF">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247224C9" w14:textId="77777777" w:rsidR="00914ECF" w:rsidRPr="002208B5" w:rsidRDefault="00914ECF" w:rsidP="00914ECF">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14:paraId="49F9EC1D" w14:textId="77777777" w:rsidR="00914ECF" w:rsidRPr="002208B5" w:rsidRDefault="00914ECF" w:rsidP="00914ECF">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w:t>
                      </w:r>
                      <w:r>
                        <w:rPr>
                          <w:rFonts w:ascii="Arial" w:hAnsi="Arial" w:cs="Arial"/>
                          <w:color w:val="595959" w:themeColor="text1" w:themeTint="A6"/>
                          <w:sz w:val="14"/>
                          <w:szCs w:val="14"/>
                          <w:lang w:val="en-US"/>
                        </w:rPr>
                        <w:t>com</w:t>
                      </w:r>
                    </w:p>
                    <w:p w14:paraId="13E3FE1D" w14:textId="77777777" w:rsidR="00914ECF" w:rsidRPr="002208B5" w:rsidRDefault="00914ECF" w:rsidP="00914ECF">
                      <w:pPr>
                        <w:rPr>
                          <w:rStyle w:val="Hyperlink"/>
                          <w:rFonts w:ascii="Arial" w:hAnsi="Arial" w:cs="Arial"/>
                          <w:color w:val="595959" w:themeColor="text1" w:themeTint="A6"/>
                          <w:sz w:val="14"/>
                          <w:szCs w:val="14"/>
                          <w:lang w:val="en-US"/>
                        </w:rPr>
                      </w:pPr>
                      <w:r w:rsidRPr="002208B5">
                        <w:rPr>
                          <w:rStyle w:val="Hyperlink"/>
                          <w:rFonts w:ascii="Arial" w:hAnsi="Arial" w:cs="Arial"/>
                          <w:color w:val="595959" w:themeColor="text1" w:themeTint="A6"/>
                          <w:sz w:val="14"/>
                          <w:szCs w:val="14"/>
                          <w:lang w:val="en-US"/>
                        </w:rPr>
                        <w:t>www.solarlux.</w:t>
                      </w:r>
                      <w:r>
                        <w:rPr>
                          <w:rStyle w:val="Hyperlink"/>
                          <w:rFonts w:ascii="Arial" w:hAnsi="Arial" w:cs="Arial"/>
                          <w:color w:val="595959" w:themeColor="text1" w:themeTint="A6"/>
                          <w:sz w:val="14"/>
                          <w:szCs w:val="14"/>
                          <w:lang w:val="en-US"/>
                        </w:rPr>
                        <w:t>com</w:t>
                      </w:r>
                    </w:p>
                    <w:p w14:paraId="2C984F64" w14:textId="77777777" w:rsidR="00914ECF" w:rsidRPr="002208B5" w:rsidRDefault="00914ECF" w:rsidP="00914ECF">
                      <w:pPr>
                        <w:rPr>
                          <w:rFonts w:ascii="Arial" w:hAnsi="Arial" w:cs="Arial"/>
                          <w:color w:val="595959" w:themeColor="text1" w:themeTint="A6"/>
                          <w:lang w:val="en-US"/>
                        </w:rPr>
                      </w:pPr>
                    </w:p>
                  </w:txbxContent>
                </v:textbox>
                <w10:wrap anchory="page"/>
                <w10:anchorlock/>
              </v:shape>
            </w:pict>
          </mc:Fallback>
        </mc:AlternateContent>
      </w:r>
      <w:r w:rsidR="00BE7D1B" w:rsidRPr="00BE7D1B">
        <w:rPr>
          <w:rFonts w:ascii="Arial" w:eastAsia="Arial" w:hAnsi="Arial" w:cs="Arial"/>
          <w:b/>
          <w:color w:val="595959"/>
          <w:sz w:val="28"/>
          <w:szCs w:val="28"/>
        </w:rPr>
        <w:t xml:space="preserve">Die Theaterfabrik </w:t>
      </w:r>
    </w:p>
    <w:p w14:paraId="6239BE56" w14:textId="0C53023E" w:rsidR="001D10BA" w:rsidRDefault="00BE7D1B" w:rsidP="00BD5C07">
      <w:pPr>
        <w:rPr>
          <w:rFonts w:ascii="Arial" w:eastAsia="Arial" w:hAnsi="Arial" w:cs="Arial"/>
          <w:color w:val="595959"/>
        </w:rPr>
      </w:pPr>
      <w:r>
        <w:rPr>
          <w:rFonts w:ascii="Arial" w:eastAsia="Arial" w:hAnsi="Arial" w:cs="Arial"/>
          <w:color w:val="595959"/>
        </w:rPr>
        <w:t xml:space="preserve">Das neue Le </w:t>
      </w:r>
      <w:proofErr w:type="spellStart"/>
      <w:r>
        <w:rPr>
          <w:rFonts w:ascii="Arial" w:eastAsia="Arial" w:hAnsi="Arial" w:cs="Arial"/>
          <w:color w:val="595959"/>
        </w:rPr>
        <w:t>Maillon</w:t>
      </w:r>
      <w:proofErr w:type="spellEnd"/>
      <w:r>
        <w:rPr>
          <w:rFonts w:ascii="Arial" w:eastAsia="Arial" w:hAnsi="Arial" w:cs="Arial"/>
          <w:color w:val="595959"/>
        </w:rPr>
        <w:t xml:space="preserve"> in Str</w:t>
      </w:r>
      <w:r w:rsidR="00F80DCE">
        <w:rPr>
          <w:rFonts w:ascii="Arial" w:eastAsia="Arial" w:hAnsi="Arial" w:cs="Arial"/>
          <w:color w:val="595959"/>
        </w:rPr>
        <w:t>a</w:t>
      </w:r>
      <w:r>
        <w:rPr>
          <w:rFonts w:ascii="Arial" w:eastAsia="Arial" w:hAnsi="Arial" w:cs="Arial"/>
          <w:color w:val="595959"/>
        </w:rPr>
        <w:t xml:space="preserve">ßburg </w:t>
      </w:r>
    </w:p>
    <w:p w14:paraId="22A359F7" w14:textId="77777777" w:rsidR="00DE1C9E" w:rsidRDefault="00DE1C9E" w:rsidP="00DE1C9E">
      <w:pPr>
        <w:rPr>
          <w:rFonts w:ascii="Arial" w:eastAsia="Arial" w:hAnsi="Arial" w:cs="Arial"/>
          <w:color w:val="595959"/>
        </w:rPr>
      </w:pPr>
    </w:p>
    <w:p w14:paraId="50530E01" w14:textId="77777777" w:rsidR="003C0DDC" w:rsidRDefault="003C0DDC" w:rsidP="00E06E63">
      <w:pPr>
        <w:spacing w:line="360" w:lineRule="auto"/>
        <w:rPr>
          <w:rFonts w:ascii="Arial" w:eastAsia="Calibri" w:hAnsi="Arial" w:cs="Arial"/>
          <w:b/>
          <w:color w:val="595959" w:themeColor="text1" w:themeTint="A6"/>
          <w:sz w:val="22"/>
          <w:szCs w:val="22"/>
          <w:lang w:eastAsia="en-US"/>
        </w:rPr>
      </w:pPr>
    </w:p>
    <w:p w14:paraId="47E379C2" w14:textId="025B796C" w:rsidR="00E124A1" w:rsidRPr="00E06E63" w:rsidRDefault="00BE7D1B" w:rsidP="00E06E63">
      <w:pPr>
        <w:spacing w:line="360" w:lineRule="auto"/>
        <w:rPr>
          <w:rFonts w:ascii="Arial" w:eastAsia="Calibri" w:hAnsi="Arial" w:cs="Arial"/>
          <w:b/>
          <w:color w:val="595959" w:themeColor="text1" w:themeTint="A6"/>
          <w:sz w:val="22"/>
          <w:szCs w:val="22"/>
          <w:lang w:eastAsia="en-US"/>
        </w:rPr>
      </w:pPr>
      <w:r w:rsidRPr="00BE7D1B">
        <w:rPr>
          <w:rFonts w:ascii="Arial" w:eastAsia="Calibri" w:hAnsi="Arial" w:cs="Arial"/>
          <w:b/>
          <w:color w:val="595959" w:themeColor="text1" w:themeTint="A6"/>
          <w:sz w:val="22"/>
          <w:szCs w:val="22"/>
          <w:lang w:eastAsia="en-US"/>
        </w:rPr>
        <w:t>Bei der ersten Annäherung macht es das neue Theater der Stadt Straßburg „</w:t>
      </w:r>
      <w:proofErr w:type="spellStart"/>
      <w:r w:rsidRPr="00BE7D1B">
        <w:rPr>
          <w:rFonts w:ascii="Arial" w:eastAsia="Calibri" w:hAnsi="Arial" w:cs="Arial"/>
          <w:b/>
          <w:color w:val="595959" w:themeColor="text1" w:themeTint="A6"/>
          <w:sz w:val="22"/>
          <w:szCs w:val="22"/>
          <w:lang w:eastAsia="en-US"/>
        </w:rPr>
        <w:t>Théatre</w:t>
      </w:r>
      <w:proofErr w:type="spellEnd"/>
      <w:r w:rsidRPr="00BE7D1B">
        <w:rPr>
          <w:rFonts w:ascii="Arial" w:eastAsia="Calibri" w:hAnsi="Arial" w:cs="Arial"/>
          <w:b/>
          <w:color w:val="595959" w:themeColor="text1" w:themeTint="A6"/>
          <w:sz w:val="22"/>
          <w:szCs w:val="22"/>
          <w:lang w:eastAsia="en-US"/>
        </w:rPr>
        <w:t xml:space="preserve"> Le </w:t>
      </w:r>
      <w:proofErr w:type="spellStart"/>
      <w:r w:rsidRPr="00BE7D1B">
        <w:rPr>
          <w:rFonts w:ascii="Arial" w:eastAsia="Calibri" w:hAnsi="Arial" w:cs="Arial"/>
          <w:b/>
          <w:color w:val="595959" w:themeColor="text1" w:themeTint="A6"/>
          <w:sz w:val="22"/>
          <w:szCs w:val="22"/>
          <w:lang w:eastAsia="en-US"/>
        </w:rPr>
        <w:t>Maillon</w:t>
      </w:r>
      <w:proofErr w:type="spellEnd"/>
      <w:r w:rsidRPr="00BE7D1B">
        <w:rPr>
          <w:rFonts w:ascii="Arial" w:eastAsia="Calibri" w:hAnsi="Arial" w:cs="Arial"/>
          <w:b/>
          <w:color w:val="595959" w:themeColor="text1" w:themeTint="A6"/>
          <w:sz w:val="22"/>
          <w:szCs w:val="22"/>
          <w:lang w:eastAsia="en-US"/>
        </w:rPr>
        <w:t xml:space="preserve">“ dem Besucher nicht leicht. Die schwarz gebeizte Rohbetonfassade und die Kastenform erzeugen die harsche industrielle Anmutung eines gigantischen Containerstapels. Doch im lichtdurchfluteten Inneren beeindrucken die enormen Dimensionen und die Leere, ohne einzuschüchtern. Hier zeigt sich das Gebäude hyperflexibel: Es kann sich allen möglichen Konfigurationen und Kunstformen anpassen. </w:t>
      </w:r>
    </w:p>
    <w:p w14:paraId="537BE1C7" w14:textId="77777777" w:rsidR="00C125E3" w:rsidRDefault="00C125E3" w:rsidP="00434956">
      <w:pPr>
        <w:widowControl w:val="0"/>
        <w:spacing w:line="336" w:lineRule="auto"/>
        <w:rPr>
          <w:rFonts w:ascii="Arial" w:eastAsia="Arial" w:hAnsi="Arial" w:cs="Arial"/>
          <w:color w:val="595959"/>
          <w:sz w:val="22"/>
          <w:szCs w:val="22"/>
        </w:rPr>
      </w:pPr>
    </w:p>
    <w:p w14:paraId="6407FB9D" w14:textId="0CCF94FD" w:rsidR="0064712D" w:rsidRDefault="00BE7D1B" w:rsidP="0064712D">
      <w:pPr>
        <w:spacing w:line="360" w:lineRule="auto"/>
        <w:rPr>
          <w:rFonts w:ascii="Arial" w:eastAsia="Arial" w:hAnsi="Arial" w:cs="Arial"/>
          <w:color w:val="595959"/>
          <w:sz w:val="22"/>
          <w:szCs w:val="22"/>
        </w:rPr>
      </w:pPr>
      <w:r w:rsidRPr="00BE7D1B">
        <w:rPr>
          <w:rFonts w:ascii="Arial" w:eastAsia="Arial" w:hAnsi="Arial" w:cs="Arial"/>
          <w:color w:val="595959"/>
          <w:sz w:val="22"/>
          <w:szCs w:val="22"/>
        </w:rPr>
        <w:t xml:space="preserve">Je mehr sich der Besucher das Gebäude erschließt, desto mehr flutet ihn die Atmosphäre einer kreativen Werkstatt, einer riesigen unbeschriebenen Leinwand an, die nur darauf wartet, zum Leben erweckt zu werden. </w:t>
      </w:r>
      <w:r w:rsidR="0064712D" w:rsidRPr="0064712D">
        <w:rPr>
          <w:rFonts w:ascii="Arial" w:eastAsia="Arial" w:hAnsi="Arial" w:cs="Arial"/>
          <w:color w:val="595959"/>
          <w:sz w:val="22"/>
          <w:szCs w:val="22"/>
        </w:rPr>
        <w:t xml:space="preserve">Genau das haben die Planer von LAN </w:t>
      </w:r>
      <w:proofErr w:type="spellStart"/>
      <w:r w:rsidR="0064712D" w:rsidRPr="0064712D">
        <w:rPr>
          <w:rFonts w:ascii="Arial" w:eastAsia="Arial" w:hAnsi="Arial" w:cs="Arial"/>
          <w:color w:val="595959"/>
          <w:sz w:val="22"/>
          <w:szCs w:val="22"/>
        </w:rPr>
        <w:t>Architecture</w:t>
      </w:r>
      <w:proofErr w:type="spellEnd"/>
      <w:r w:rsidR="0064712D" w:rsidRPr="0064712D">
        <w:rPr>
          <w:rFonts w:ascii="Arial" w:eastAsia="Arial" w:hAnsi="Arial" w:cs="Arial"/>
          <w:color w:val="595959"/>
          <w:sz w:val="22"/>
          <w:szCs w:val="22"/>
        </w:rPr>
        <w:t xml:space="preserve">, </w:t>
      </w:r>
      <w:r w:rsidR="00E82E67">
        <w:rPr>
          <w:rFonts w:ascii="Arial" w:eastAsia="Arial" w:hAnsi="Arial" w:cs="Arial"/>
          <w:color w:val="595959"/>
          <w:sz w:val="22"/>
          <w:szCs w:val="22"/>
        </w:rPr>
        <w:t>die</w:t>
      </w:r>
      <w:r w:rsidR="0064712D" w:rsidRPr="0064712D">
        <w:rPr>
          <w:rFonts w:ascii="Arial" w:eastAsia="Arial" w:hAnsi="Arial" w:cs="Arial"/>
          <w:color w:val="595959"/>
          <w:sz w:val="22"/>
          <w:szCs w:val="22"/>
        </w:rPr>
        <w:t xml:space="preserve"> den Wettbewerb für sich entscheiden konnte</w:t>
      </w:r>
      <w:r w:rsidR="00777DA9">
        <w:rPr>
          <w:rFonts w:ascii="Arial" w:eastAsia="Arial" w:hAnsi="Arial" w:cs="Arial"/>
          <w:color w:val="595959"/>
          <w:sz w:val="22"/>
          <w:szCs w:val="22"/>
        </w:rPr>
        <w:t>n</w:t>
      </w:r>
      <w:r w:rsidR="0064712D" w:rsidRPr="0064712D">
        <w:rPr>
          <w:rFonts w:ascii="Arial" w:eastAsia="Arial" w:hAnsi="Arial" w:cs="Arial"/>
          <w:color w:val="595959"/>
          <w:sz w:val="22"/>
          <w:szCs w:val="22"/>
        </w:rPr>
        <w:t>, beabsichtigt. Der italienische Architekt Umberto Napolitano, Mitbegründer des Pariser Architekturbüros, und sein Team wollten ausdrücklich kein Theater, so</w:t>
      </w:r>
      <w:r w:rsidR="0064712D">
        <w:rPr>
          <w:rFonts w:ascii="Arial" w:eastAsia="Arial" w:hAnsi="Arial" w:cs="Arial"/>
          <w:color w:val="595959"/>
          <w:sz w:val="22"/>
          <w:szCs w:val="22"/>
        </w:rPr>
        <w:t>ndern eine Theaterfabrik bauen – i</w:t>
      </w:r>
      <w:r w:rsidR="0064712D" w:rsidRPr="0064712D">
        <w:rPr>
          <w:rFonts w:ascii="Arial" w:eastAsia="Arial" w:hAnsi="Arial" w:cs="Arial"/>
          <w:color w:val="595959"/>
          <w:sz w:val="22"/>
          <w:szCs w:val="22"/>
        </w:rPr>
        <w:t xml:space="preserve">nspiriert vom italienischen Rationalismus und die Tradition der Monumentalität der großen Straßburger Kultureinrichtungen aufnehmend. </w:t>
      </w:r>
    </w:p>
    <w:p w14:paraId="1593A3DF" w14:textId="77777777" w:rsidR="0064712D" w:rsidRDefault="0064712D" w:rsidP="0064712D">
      <w:pPr>
        <w:spacing w:line="360" w:lineRule="auto"/>
        <w:rPr>
          <w:rFonts w:ascii="Arial" w:eastAsia="Arial" w:hAnsi="Arial" w:cs="Arial"/>
          <w:color w:val="595959"/>
          <w:sz w:val="22"/>
          <w:szCs w:val="22"/>
        </w:rPr>
      </w:pPr>
    </w:p>
    <w:p w14:paraId="5C026153" w14:textId="77777777" w:rsidR="0064712D" w:rsidRDefault="0064712D" w:rsidP="0064712D">
      <w:pPr>
        <w:spacing w:line="360" w:lineRule="auto"/>
        <w:rPr>
          <w:rFonts w:ascii="Arial" w:eastAsia="Arial" w:hAnsi="Arial" w:cs="Arial"/>
          <w:color w:val="595959"/>
          <w:sz w:val="22"/>
          <w:szCs w:val="22"/>
        </w:rPr>
      </w:pPr>
    </w:p>
    <w:p w14:paraId="2A01BADA" w14:textId="214CACF3" w:rsidR="0064712D" w:rsidRPr="0064712D" w:rsidRDefault="0064712D" w:rsidP="0064712D">
      <w:pPr>
        <w:spacing w:line="360" w:lineRule="auto"/>
        <w:rPr>
          <w:rFonts w:ascii="Arial" w:eastAsia="Arial" w:hAnsi="Arial" w:cs="Arial"/>
          <w:color w:val="595959"/>
          <w:sz w:val="22"/>
          <w:szCs w:val="22"/>
        </w:rPr>
      </w:pPr>
      <w:r w:rsidRPr="0064712D">
        <w:rPr>
          <w:rFonts w:ascii="Arial" w:eastAsia="Arial" w:hAnsi="Arial" w:cs="Arial"/>
          <w:color w:val="595959"/>
          <w:sz w:val="22"/>
          <w:szCs w:val="22"/>
        </w:rPr>
        <w:lastRenderedPageBreak/>
        <w:t xml:space="preserve">Ein Gebäude mit viel Licht, viel Volumen und viel Leere. Eines, das sich ständig verändern kann, ein Haus der schier endlosen Möglichkeiten. Und das ist gelungen. Die gleichförmige Fassade gibt lediglich den Rahmen vor, ohne sich durch einen dominanten Haupteingang oder eine Hierarchisierung in Vorder- und Rückseite festzulegen. Das Innere dagegen ist hyperflexibel und kann sich allen möglichen Konfigurationen und Kunstformen anpassen. </w:t>
      </w:r>
    </w:p>
    <w:p w14:paraId="693E50C8" w14:textId="77777777" w:rsidR="0064712D" w:rsidRPr="003C0DDC" w:rsidRDefault="0064712D" w:rsidP="008A10D5">
      <w:pPr>
        <w:spacing w:line="360" w:lineRule="auto"/>
        <w:rPr>
          <w:rFonts w:ascii="Arial" w:eastAsia="Arial" w:hAnsi="Arial" w:cs="Arial"/>
          <w:b/>
          <w:color w:val="595959"/>
          <w:sz w:val="22"/>
          <w:szCs w:val="22"/>
        </w:rPr>
      </w:pPr>
    </w:p>
    <w:p w14:paraId="286ED419" w14:textId="7F458CB6" w:rsidR="0064712D" w:rsidRDefault="0064712D" w:rsidP="0064712D">
      <w:pPr>
        <w:spacing w:line="360" w:lineRule="auto"/>
        <w:rPr>
          <w:rFonts w:ascii="Arial" w:eastAsia="Arial" w:hAnsi="Arial" w:cs="Arial"/>
          <w:color w:val="595959"/>
          <w:sz w:val="22"/>
          <w:szCs w:val="22"/>
        </w:rPr>
      </w:pPr>
      <w:r w:rsidRPr="003C0DDC">
        <w:rPr>
          <w:rFonts w:ascii="Arial" w:eastAsia="Arial" w:hAnsi="Arial" w:cs="Arial"/>
          <w:b/>
          <w:color w:val="595959"/>
          <w:sz w:val="22"/>
          <w:szCs w:val="22"/>
        </w:rPr>
        <w:t>40 Jahre Nomadentheater</w:t>
      </w:r>
      <w:r w:rsidRPr="00A763C5">
        <w:rPr>
          <w:rFonts w:ascii="Arial" w:hAnsi="Arial" w:cs="Arial"/>
          <w:b/>
        </w:rPr>
        <w:t xml:space="preserve"> </w:t>
      </w:r>
      <w:r>
        <w:rPr>
          <w:rFonts w:ascii="Arial" w:hAnsi="Arial" w:cs="Arial"/>
          <w:b/>
        </w:rPr>
        <w:br/>
      </w:r>
      <w:r w:rsidRPr="003C0DDC">
        <w:rPr>
          <w:rFonts w:ascii="Arial" w:eastAsia="Arial" w:hAnsi="Arial" w:cs="Arial"/>
          <w:color w:val="595959"/>
          <w:sz w:val="22"/>
          <w:szCs w:val="22"/>
        </w:rPr>
        <w:t xml:space="preserve">Ein Grund für diesen Ansatz ist die Geschichte des Hauses. Das ursprünglich als Kulturzentrum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bekannte Theater wurde 1978 im Randbezirk </w:t>
      </w:r>
      <w:proofErr w:type="spellStart"/>
      <w:r w:rsidRPr="003C0DDC">
        <w:rPr>
          <w:rFonts w:ascii="Arial" w:eastAsia="Arial" w:hAnsi="Arial" w:cs="Arial"/>
          <w:color w:val="595959"/>
          <w:sz w:val="22"/>
          <w:szCs w:val="22"/>
        </w:rPr>
        <w:t>Hautepierre</w:t>
      </w:r>
      <w:proofErr w:type="spellEnd"/>
      <w:r w:rsidRPr="003C0DDC">
        <w:rPr>
          <w:rFonts w:ascii="Arial" w:eastAsia="Arial" w:hAnsi="Arial" w:cs="Arial"/>
          <w:color w:val="595959"/>
          <w:sz w:val="22"/>
          <w:szCs w:val="22"/>
        </w:rPr>
        <w:t xml:space="preserve"> in einer Werkshalle gegründet. Von </w:t>
      </w:r>
      <w:r w:rsidR="00782106">
        <w:rPr>
          <w:rFonts w:ascii="Arial" w:eastAsia="Arial" w:hAnsi="Arial" w:cs="Arial"/>
          <w:color w:val="595959"/>
          <w:sz w:val="22"/>
          <w:szCs w:val="22"/>
        </w:rPr>
        <w:t>Beginn an</w:t>
      </w:r>
      <w:r w:rsidRPr="003C0DDC">
        <w:rPr>
          <w:rFonts w:ascii="Arial" w:eastAsia="Arial" w:hAnsi="Arial" w:cs="Arial"/>
          <w:color w:val="595959"/>
          <w:sz w:val="22"/>
          <w:szCs w:val="22"/>
        </w:rPr>
        <w:t xml:space="preserve"> hatten die Initiatoren das Ziel, das Theater aus seiner elitären Position herauszulösen und mit künstlerischen und gesellschaftlichen Konventionen zu brechen. Sie wollten Trennendes überwinden und nannten ihr Projekt deshalb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also Bindeglied oder Verbindung. Auch die französisch-deutsche Zusammenarbeit spielte von </w:t>
      </w:r>
      <w:r w:rsidR="00997A84">
        <w:rPr>
          <w:rFonts w:ascii="Arial" w:eastAsia="Arial" w:hAnsi="Arial" w:cs="Arial"/>
          <w:color w:val="595959"/>
          <w:sz w:val="22"/>
          <w:szCs w:val="22"/>
        </w:rPr>
        <w:t>Anfang</w:t>
      </w:r>
      <w:r w:rsidRPr="003C0DDC">
        <w:rPr>
          <w:rFonts w:ascii="Arial" w:eastAsia="Arial" w:hAnsi="Arial" w:cs="Arial"/>
          <w:color w:val="595959"/>
          <w:sz w:val="22"/>
          <w:szCs w:val="22"/>
        </w:rPr>
        <w:t xml:space="preserve"> an eine große Rolle. 2002 wurde das Theater offiziell „Europäische Bühne“. </w:t>
      </w:r>
    </w:p>
    <w:p w14:paraId="0FBC53AB" w14:textId="77777777" w:rsidR="003C0DDC" w:rsidRPr="003C0DDC" w:rsidRDefault="003C0DDC" w:rsidP="0064712D">
      <w:pPr>
        <w:spacing w:line="360" w:lineRule="auto"/>
        <w:rPr>
          <w:rFonts w:ascii="Arial" w:eastAsia="Arial" w:hAnsi="Arial" w:cs="Arial"/>
          <w:color w:val="595959"/>
          <w:sz w:val="22"/>
          <w:szCs w:val="22"/>
        </w:rPr>
      </w:pPr>
    </w:p>
    <w:p w14:paraId="3ECB7DD4" w14:textId="77777777" w:rsidR="0064712D" w:rsidRPr="003C0DDC" w:rsidRDefault="0064712D" w:rsidP="0064712D">
      <w:pPr>
        <w:spacing w:line="360" w:lineRule="auto"/>
        <w:rPr>
          <w:rFonts w:ascii="Arial" w:eastAsia="Arial" w:hAnsi="Arial" w:cs="Arial"/>
          <w:color w:val="595959"/>
          <w:sz w:val="22"/>
          <w:szCs w:val="22"/>
        </w:rPr>
      </w:pPr>
      <w:r w:rsidRPr="003C0DDC">
        <w:rPr>
          <w:rFonts w:ascii="Arial" w:eastAsia="Arial" w:hAnsi="Arial" w:cs="Arial"/>
          <w:color w:val="595959"/>
          <w:sz w:val="22"/>
          <w:szCs w:val="22"/>
        </w:rPr>
        <w:t xml:space="preserve">1999 zog das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in einen Hangar der Internationalen Messe im Stadtteil Wacken um. Der Standort zwang die Theatermacher dazu, regelmäßig die gesamte Infrastruktur inklusive Technik abzubauen und sich für den Messebetrieb zurückzuziehen. Dieser temporäre Charakter, diese Flüchtigkeit prägen das Theater bis heute. Mit dem Nomadenhaften wurde auch das Programm immer avantgardistischer und experimenteller, zum Vorteil der künstlerischen Qualität: Das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wurde zur Theater-Legende.</w:t>
      </w:r>
    </w:p>
    <w:p w14:paraId="1AE51993" w14:textId="77777777" w:rsidR="001D1BC2" w:rsidRDefault="001D1BC2" w:rsidP="008415AD">
      <w:pPr>
        <w:widowControl w:val="0"/>
        <w:spacing w:line="336" w:lineRule="auto"/>
        <w:rPr>
          <w:rFonts w:ascii="Arial" w:eastAsia="Arial" w:hAnsi="Arial" w:cs="Arial"/>
          <w:color w:val="595959"/>
          <w:sz w:val="22"/>
          <w:szCs w:val="22"/>
        </w:rPr>
      </w:pPr>
    </w:p>
    <w:p w14:paraId="6D8A6C46" w14:textId="3FAE5288" w:rsidR="0064712D" w:rsidRPr="003C0DDC" w:rsidRDefault="001838BB" w:rsidP="0064712D">
      <w:pPr>
        <w:spacing w:line="360" w:lineRule="auto"/>
        <w:rPr>
          <w:rFonts w:ascii="Arial" w:eastAsia="Arial" w:hAnsi="Arial" w:cs="Arial"/>
          <w:color w:val="595959"/>
          <w:sz w:val="22"/>
          <w:szCs w:val="22"/>
        </w:rPr>
      </w:pPr>
      <w:r>
        <w:rPr>
          <w:rFonts w:ascii="Arial" w:eastAsia="Arial" w:hAnsi="Arial" w:cs="Arial"/>
          <w:b/>
          <w:color w:val="595959"/>
          <w:sz w:val="22"/>
          <w:szCs w:val="22"/>
        </w:rPr>
        <w:t xml:space="preserve">Überall </w:t>
      </w:r>
      <w:r w:rsidR="0064712D" w:rsidRPr="003C0DDC">
        <w:rPr>
          <w:rFonts w:ascii="Arial" w:eastAsia="Arial" w:hAnsi="Arial" w:cs="Arial"/>
          <w:b/>
          <w:color w:val="595959"/>
          <w:sz w:val="22"/>
          <w:szCs w:val="22"/>
        </w:rPr>
        <w:t xml:space="preserve">Theater </w:t>
      </w:r>
      <w:r w:rsidR="0064712D" w:rsidRPr="00710472">
        <w:rPr>
          <w:rFonts w:ascii="Arial" w:hAnsi="Arial" w:cs="Arial"/>
          <w:b/>
        </w:rPr>
        <w:t xml:space="preserve"> </w:t>
      </w:r>
      <w:r w:rsidR="0064712D">
        <w:rPr>
          <w:rFonts w:ascii="Arial" w:hAnsi="Arial" w:cs="Arial"/>
          <w:b/>
        </w:rPr>
        <w:br/>
      </w:r>
      <w:r w:rsidR="0064712D" w:rsidRPr="003C0DDC">
        <w:rPr>
          <w:rFonts w:ascii="Arial" w:eastAsia="Arial" w:hAnsi="Arial" w:cs="Arial"/>
          <w:color w:val="595959"/>
          <w:sz w:val="22"/>
          <w:szCs w:val="22"/>
        </w:rPr>
        <w:t xml:space="preserve">Die Architekten ließen das </w:t>
      </w:r>
      <w:proofErr w:type="spellStart"/>
      <w:r w:rsidR="0064712D" w:rsidRPr="003C0DDC">
        <w:rPr>
          <w:rFonts w:ascii="Arial" w:eastAsia="Arial" w:hAnsi="Arial" w:cs="Arial"/>
          <w:color w:val="595959"/>
          <w:sz w:val="22"/>
          <w:szCs w:val="22"/>
        </w:rPr>
        <w:t>Chamäleonhafte</w:t>
      </w:r>
      <w:proofErr w:type="spellEnd"/>
      <w:r w:rsidR="0064712D" w:rsidRPr="003C0DDC">
        <w:rPr>
          <w:rFonts w:ascii="Arial" w:eastAsia="Arial" w:hAnsi="Arial" w:cs="Arial"/>
          <w:color w:val="595959"/>
          <w:sz w:val="22"/>
          <w:szCs w:val="22"/>
        </w:rPr>
        <w:t xml:space="preserve"> in die Planung des Neubaus in unmittelbarer Nähe des EU-Parlaments einfließen. Bewusst verzichteten sie auf die klassische Aufteilung des historischen Theaters aus Lobby, Zuschauerraum und Backstage-Bereich. Napolitano beschreibt das </w:t>
      </w:r>
      <w:proofErr w:type="spellStart"/>
      <w:r w:rsidR="0064712D" w:rsidRPr="003C0DDC">
        <w:rPr>
          <w:rFonts w:ascii="Arial" w:eastAsia="Arial" w:hAnsi="Arial" w:cs="Arial"/>
          <w:color w:val="595959"/>
          <w:sz w:val="22"/>
          <w:szCs w:val="22"/>
        </w:rPr>
        <w:t>Maillon</w:t>
      </w:r>
      <w:proofErr w:type="spellEnd"/>
      <w:r w:rsidR="0064712D" w:rsidRPr="003C0DDC">
        <w:rPr>
          <w:rFonts w:ascii="Arial" w:eastAsia="Arial" w:hAnsi="Arial" w:cs="Arial"/>
          <w:color w:val="595959"/>
          <w:sz w:val="22"/>
          <w:szCs w:val="22"/>
        </w:rPr>
        <w:t xml:space="preserve"> auch als „poröses städtisches Objekt, das modular aufgebaut ist und sich ständig neu erfindet." Es soll ganz im Sinne von Gropius Grenzen auflösen: zwischen Haus und städtischer Umgebung, Innen- und Außenräumen, Künstlern und Zuschauern. </w:t>
      </w:r>
    </w:p>
    <w:p w14:paraId="32BB1AA9" w14:textId="77777777" w:rsidR="0064712D" w:rsidRDefault="0064712D" w:rsidP="0064712D">
      <w:pPr>
        <w:spacing w:line="360" w:lineRule="auto"/>
        <w:rPr>
          <w:rFonts w:ascii="Arial" w:hAnsi="Arial" w:cs="Arial"/>
        </w:rPr>
      </w:pPr>
    </w:p>
    <w:p w14:paraId="37FD6216" w14:textId="72689F7B" w:rsidR="0064712D" w:rsidRPr="003C0DDC" w:rsidRDefault="0064712D" w:rsidP="0064712D">
      <w:pPr>
        <w:spacing w:line="360" w:lineRule="auto"/>
        <w:rPr>
          <w:rFonts w:ascii="Arial" w:eastAsia="Arial" w:hAnsi="Arial" w:cs="Arial"/>
          <w:color w:val="595959"/>
          <w:sz w:val="22"/>
          <w:szCs w:val="22"/>
        </w:rPr>
      </w:pPr>
      <w:r w:rsidRPr="003C0DDC">
        <w:rPr>
          <w:rFonts w:ascii="Arial" w:eastAsia="Arial" w:hAnsi="Arial" w:cs="Arial"/>
          <w:color w:val="595959"/>
          <w:sz w:val="22"/>
          <w:szCs w:val="22"/>
        </w:rPr>
        <w:t xml:space="preserve">Innen gibt es kaum fest zugewiesene Räume. Dank mobiler Wände kann alles verbunden, verändert, bespielt werden. Die beiden Theatersäle sind dank ihres Baukastenprinzips hochflexibel und lassen alle möglichen </w:t>
      </w:r>
      <w:proofErr w:type="spellStart"/>
      <w:r w:rsidRPr="003C0DDC">
        <w:rPr>
          <w:rFonts w:ascii="Arial" w:eastAsia="Arial" w:hAnsi="Arial" w:cs="Arial"/>
          <w:color w:val="595959"/>
          <w:sz w:val="22"/>
          <w:szCs w:val="22"/>
        </w:rPr>
        <w:t>Bestuhlungen</w:t>
      </w:r>
      <w:proofErr w:type="spellEnd"/>
      <w:r w:rsidRPr="003C0DDC">
        <w:rPr>
          <w:rFonts w:ascii="Arial" w:eastAsia="Arial" w:hAnsi="Arial" w:cs="Arial"/>
          <w:color w:val="595959"/>
          <w:sz w:val="22"/>
          <w:szCs w:val="22"/>
        </w:rPr>
        <w:t xml:space="preserve"> zu: ebenerdig, frontal, </w:t>
      </w:r>
      <w:proofErr w:type="spellStart"/>
      <w:r w:rsidRPr="003C0DDC">
        <w:rPr>
          <w:rFonts w:ascii="Arial" w:eastAsia="Arial" w:hAnsi="Arial" w:cs="Arial"/>
          <w:color w:val="595959"/>
          <w:sz w:val="22"/>
          <w:szCs w:val="22"/>
        </w:rPr>
        <w:t>bifrontal</w:t>
      </w:r>
      <w:proofErr w:type="spellEnd"/>
      <w:r w:rsidRPr="003C0DDC">
        <w:rPr>
          <w:rFonts w:ascii="Arial" w:eastAsia="Arial" w:hAnsi="Arial" w:cs="Arial"/>
          <w:color w:val="595959"/>
          <w:sz w:val="22"/>
          <w:szCs w:val="22"/>
        </w:rPr>
        <w:t xml:space="preserve"> oder </w:t>
      </w:r>
      <w:proofErr w:type="spellStart"/>
      <w:r w:rsidRPr="003C0DDC">
        <w:rPr>
          <w:rFonts w:ascii="Arial" w:eastAsia="Arial" w:hAnsi="Arial" w:cs="Arial"/>
          <w:color w:val="595959"/>
          <w:sz w:val="22"/>
          <w:szCs w:val="22"/>
        </w:rPr>
        <w:t>trifrontal</w:t>
      </w:r>
      <w:proofErr w:type="spellEnd"/>
      <w:r w:rsidRPr="003C0DDC">
        <w:rPr>
          <w:rFonts w:ascii="Arial" w:eastAsia="Arial" w:hAnsi="Arial" w:cs="Arial"/>
          <w:color w:val="595959"/>
          <w:sz w:val="22"/>
          <w:szCs w:val="22"/>
        </w:rPr>
        <w:t xml:space="preserve">. Allein der große Saal für bis zu 700 Personen hat mit 45 mal 24 Metern eine Fläche so groß wie die gesamte frühere Halle, die Höhe beträgt komfortable 14 Meter. Räume lassen sich dank zu öffnender Fenster und beweglicher Falt-Elemente miteinander verbinden. So werden mit Ausnahme der nicht-öffentlichen Bereiche fast die gesamten 7000 Quadratmeter des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zur potenziellen Bühne. Das Theater kann hier überall stattfinden! </w:t>
      </w:r>
    </w:p>
    <w:p w14:paraId="640EC026" w14:textId="77777777" w:rsidR="0064712D" w:rsidRDefault="0064712D" w:rsidP="0064712D">
      <w:pPr>
        <w:spacing w:line="360" w:lineRule="auto"/>
        <w:rPr>
          <w:rFonts w:ascii="Arial" w:hAnsi="Arial" w:cs="Arial"/>
        </w:rPr>
      </w:pPr>
    </w:p>
    <w:p w14:paraId="0EA8B2CC" w14:textId="77777777" w:rsidR="0064712D" w:rsidRPr="003C0DDC" w:rsidRDefault="0064712D" w:rsidP="0064712D">
      <w:pPr>
        <w:spacing w:line="360" w:lineRule="auto"/>
        <w:rPr>
          <w:rFonts w:ascii="Arial" w:eastAsia="Arial" w:hAnsi="Arial" w:cs="Arial"/>
          <w:color w:val="595959"/>
          <w:sz w:val="22"/>
          <w:szCs w:val="22"/>
        </w:rPr>
      </w:pPr>
      <w:bookmarkStart w:id="0" w:name="_Hlk48540118"/>
      <w:r w:rsidRPr="003C0DDC">
        <w:rPr>
          <w:rFonts w:ascii="Arial" w:eastAsia="Arial" w:hAnsi="Arial" w:cs="Arial"/>
          <w:color w:val="595959"/>
          <w:sz w:val="22"/>
          <w:szCs w:val="22"/>
        </w:rPr>
        <w:t xml:space="preserve">All diese Optionen ermöglichen es, sich mit </w:t>
      </w:r>
      <w:proofErr w:type="spellStart"/>
      <w:r w:rsidRPr="003C0DDC">
        <w:rPr>
          <w:rFonts w:ascii="Arial" w:eastAsia="Arial" w:hAnsi="Arial" w:cs="Arial"/>
          <w:color w:val="595959"/>
          <w:sz w:val="22"/>
          <w:szCs w:val="22"/>
        </w:rPr>
        <w:t>immersiven</w:t>
      </w:r>
      <w:proofErr w:type="spellEnd"/>
      <w:r w:rsidRPr="003C0DDC">
        <w:rPr>
          <w:rFonts w:ascii="Arial" w:eastAsia="Arial" w:hAnsi="Arial" w:cs="Arial"/>
          <w:color w:val="595959"/>
          <w:sz w:val="22"/>
          <w:szCs w:val="22"/>
        </w:rPr>
        <w:t xml:space="preserve"> und partizipativen Theaterformen zu beschäftigen.</w:t>
      </w:r>
      <w:bookmarkEnd w:id="0"/>
      <w:r w:rsidRPr="003C0DDC">
        <w:rPr>
          <w:rFonts w:ascii="Arial" w:eastAsia="Arial" w:hAnsi="Arial" w:cs="Arial"/>
          <w:color w:val="595959"/>
          <w:sz w:val="22"/>
          <w:szCs w:val="22"/>
        </w:rPr>
        <w:t xml:space="preserve"> Typisch für diese zeitgenössische Konzeption ist die zentrale Rolle der Zuschauer. Der Ablauf ist höchst dynamisch und kann ganz überraschende Wendungen mit sich bringen. Dafür braucht es die Hyperflexibilität der Umgebung. Dann kann aus dem </w:t>
      </w:r>
      <w:r w:rsidRPr="003C0DDC">
        <w:rPr>
          <w:rFonts w:ascii="Arial" w:eastAsia="Arial" w:hAnsi="Arial" w:cs="Arial"/>
          <w:color w:val="595959"/>
          <w:sz w:val="22"/>
          <w:szCs w:val="22"/>
        </w:rPr>
        <w:lastRenderedPageBreak/>
        <w:t xml:space="preserve">Zuschauersaal eine Bühne, aus der Bühne ein Auditorium oder aus dem Atrium eine Performancekulisse werden. </w:t>
      </w:r>
    </w:p>
    <w:p w14:paraId="66B5F525" w14:textId="77777777" w:rsidR="0064712D" w:rsidRPr="00164138" w:rsidRDefault="0064712D" w:rsidP="0064712D">
      <w:pPr>
        <w:spacing w:line="360" w:lineRule="auto"/>
        <w:rPr>
          <w:rFonts w:ascii="Arial" w:hAnsi="Arial" w:cs="Arial"/>
        </w:rPr>
      </w:pPr>
    </w:p>
    <w:p w14:paraId="78DFF68D" w14:textId="77777777" w:rsidR="0064712D" w:rsidRPr="003C0DDC" w:rsidRDefault="0064712D" w:rsidP="0064712D">
      <w:pPr>
        <w:spacing w:line="360" w:lineRule="auto"/>
        <w:ind w:right="660"/>
        <w:rPr>
          <w:rFonts w:ascii="Arial" w:eastAsia="Arial" w:hAnsi="Arial" w:cs="Arial"/>
          <w:color w:val="595959"/>
          <w:sz w:val="22"/>
          <w:szCs w:val="22"/>
        </w:rPr>
      </w:pPr>
      <w:r w:rsidRPr="003C0DDC">
        <w:rPr>
          <w:rFonts w:ascii="Arial" w:eastAsia="Arial" w:hAnsi="Arial" w:cs="Arial"/>
          <w:color w:val="595959"/>
          <w:sz w:val="22"/>
          <w:szCs w:val="22"/>
        </w:rPr>
        <w:t xml:space="preserve">Offenheit, Spontaneität und Flexibilität sind im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also Programm. Ganz nach dem in einer Betonwand am Treppenaufgang zum großen Saal ausgestanzten Motto: “Le </w:t>
      </w:r>
      <w:proofErr w:type="spellStart"/>
      <w:r w:rsidRPr="003C0DDC">
        <w:rPr>
          <w:rFonts w:ascii="Arial" w:eastAsia="Arial" w:hAnsi="Arial" w:cs="Arial"/>
          <w:color w:val="595959"/>
          <w:sz w:val="22"/>
          <w:szCs w:val="22"/>
        </w:rPr>
        <w:t>théatre</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peut</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etre</w:t>
      </w:r>
      <w:proofErr w:type="spellEnd"/>
      <w:r w:rsidRPr="003C0DDC">
        <w:rPr>
          <w:rFonts w:ascii="Arial" w:eastAsia="Arial" w:hAnsi="Arial" w:cs="Arial"/>
          <w:color w:val="595959"/>
          <w:sz w:val="22"/>
          <w:szCs w:val="22"/>
        </w:rPr>
        <w:t xml:space="preserve"> le </w:t>
      </w:r>
      <w:proofErr w:type="spellStart"/>
      <w:r w:rsidRPr="003C0DDC">
        <w:rPr>
          <w:rFonts w:ascii="Arial" w:eastAsia="Arial" w:hAnsi="Arial" w:cs="Arial"/>
          <w:color w:val="595959"/>
          <w:sz w:val="22"/>
          <w:szCs w:val="22"/>
        </w:rPr>
        <w:t>lieu</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il</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semble</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que</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quelque</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chose</w:t>
      </w:r>
      <w:proofErr w:type="spellEnd"/>
      <w:r w:rsidRPr="003C0DDC">
        <w:rPr>
          <w:rFonts w:ascii="Arial" w:eastAsia="Arial" w:hAnsi="Arial" w:cs="Arial"/>
          <w:color w:val="595959"/>
          <w:sz w:val="22"/>
          <w:szCs w:val="22"/>
        </w:rPr>
        <w:t xml:space="preserve"> </w:t>
      </w:r>
      <w:proofErr w:type="spellStart"/>
      <w:r w:rsidRPr="003C0DDC">
        <w:rPr>
          <w:rFonts w:ascii="Arial" w:eastAsia="Arial" w:hAnsi="Arial" w:cs="Arial"/>
          <w:color w:val="595959"/>
          <w:sz w:val="22"/>
          <w:szCs w:val="22"/>
        </w:rPr>
        <w:t>se</w:t>
      </w:r>
      <w:proofErr w:type="spellEnd"/>
      <w:r w:rsidRPr="003C0DDC">
        <w:rPr>
          <w:rFonts w:ascii="Arial" w:eastAsia="Arial" w:hAnsi="Arial" w:cs="Arial"/>
          <w:color w:val="595959"/>
          <w:sz w:val="22"/>
          <w:szCs w:val="22"/>
        </w:rPr>
        <w:t xml:space="preserve"> passe”, also etwa: „Das Theater kann der Ort sein, an dem etwas zu geschehen scheint.“ </w:t>
      </w:r>
    </w:p>
    <w:p w14:paraId="5BF30EBF" w14:textId="77777777" w:rsidR="0064712D" w:rsidRPr="003C0DDC" w:rsidRDefault="0064712D" w:rsidP="008415AD">
      <w:pPr>
        <w:widowControl w:val="0"/>
        <w:spacing w:line="336" w:lineRule="auto"/>
        <w:rPr>
          <w:rFonts w:ascii="Arial" w:eastAsia="Arial" w:hAnsi="Arial" w:cs="Arial"/>
          <w:b/>
          <w:color w:val="595959"/>
          <w:sz w:val="22"/>
          <w:szCs w:val="22"/>
        </w:rPr>
      </w:pPr>
    </w:p>
    <w:p w14:paraId="3EF9468C" w14:textId="2E5FCEC9" w:rsidR="003C0DDC" w:rsidRDefault="001838BB" w:rsidP="0064712D">
      <w:pPr>
        <w:spacing w:line="360" w:lineRule="auto"/>
        <w:rPr>
          <w:rFonts w:ascii="Arial" w:eastAsia="Arial" w:hAnsi="Arial" w:cs="Arial"/>
          <w:color w:val="595959"/>
          <w:sz w:val="22"/>
          <w:szCs w:val="22"/>
        </w:rPr>
      </w:pPr>
      <w:r>
        <w:rPr>
          <w:rFonts w:ascii="Arial" w:eastAsia="Arial" w:hAnsi="Arial" w:cs="Arial"/>
          <w:b/>
          <w:color w:val="595959"/>
          <w:sz w:val="22"/>
          <w:szCs w:val="22"/>
        </w:rPr>
        <w:t xml:space="preserve">Grenzenlose Verbindung </w:t>
      </w:r>
      <w:r w:rsidR="0064712D" w:rsidRPr="003C0DDC">
        <w:rPr>
          <w:rFonts w:ascii="Arial" w:eastAsia="Arial" w:hAnsi="Arial" w:cs="Arial"/>
          <w:color w:val="595959"/>
          <w:sz w:val="22"/>
          <w:szCs w:val="22"/>
        </w:rPr>
        <w:br/>
        <w:t xml:space="preserve">Das nach oben halboffene Atrium kann als eigene Einheit zum Freilichttheater oder Ausstellungsraum werden. Dann nimmt es über die großen Fensteröffnungen in der Außenfassade den Dialog zum Stadtraum auf. Tagsüber kann der Blick der Theaterbesucher nach außen wandern, die Stadt wird zum erweiterten Bühnenbild. Abends können Passanten in das illuminierte Innere hineinsehen und so am Geschehen teilhaben. </w:t>
      </w:r>
    </w:p>
    <w:p w14:paraId="2B74BC79" w14:textId="7C1447B7" w:rsidR="0064712D" w:rsidRDefault="0064712D" w:rsidP="0064712D">
      <w:pPr>
        <w:spacing w:line="360" w:lineRule="auto"/>
        <w:rPr>
          <w:rFonts w:ascii="Arial" w:eastAsia="Arial" w:hAnsi="Arial" w:cs="Arial"/>
          <w:color w:val="595959"/>
          <w:sz w:val="22"/>
          <w:szCs w:val="22"/>
        </w:rPr>
      </w:pPr>
      <w:r w:rsidRPr="003C0DDC">
        <w:rPr>
          <w:rFonts w:ascii="Arial" w:eastAsia="Arial" w:hAnsi="Arial" w:cs="Arial"/>
          <w:color w:val="595959"/>
          <w:sz w:val="22"/>
          <w:szCs w:val="22"/>
        </w:rPr>
        <w:br/>
        <w:t xml:space="preserve">In eine gläserne Zwischenfassade haben die Architekten zwei großformatige Schiebefenster von Solarlux eingesetzt. Die Durchlässigkeit und Flexibilität, die das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in jeder Hinsicht prägen, werden hier auf besonders monumentale Art physisch erfahrbar: Zwei cero Systeme mit vier und sechs Glaselementen öffnen die Fassade über 18 und 12 Meter in der Breite und 3,60 Meter in der Höhe. Sie verbinden den Innenhof schwellenlos mit dem Aufgang zum Großen Saal und dem Foyer. So lässt sich auch das Atrium bei Bedarf für Aufführungen verwenden.   </w:t>
      </w:r>
    </w:p>
    <w:p w14:paraId="46087A90" w14:textId="77777777" w:rsidR="00DB5B33" w:rsidRPr="003C0DDC" w:rsidRDefault="00DB5B33" w:rsidP="0064712D">
      <w:pPr>
        <w:spacing w:line="360" w:lineRule="auto"/>
        <w:rPr>
          <w:rFonts w:ascii="Arial" w:eastAsia="Arial" w:hAnsi="Arial" w:cs="Arial"/>
          <w:color w:val="595959"/>
          <w:sz w:val="22"/>
          <w:szCs w:val="22"/>
        </w:rPr>
      </w:pPr>
    </w:p>
    <w:p w14:paraId="27BF05D8" w14:textId="2DC9A2BB" w:rsidR="0064712D" w:rsidRPr="003C0DDC" w:rsidRDefault="0064712D">
      <w:pPr>
        <w:widowControl w:val="0"/>
        <w:spacing w:line="336" w:lineRule="auto"/>
        <w:ind w:right="-283"/>
        <w:rPr>
          <w:rFonts w:ascii="Arial" w:eastAsia="Arial" w:hAnsi="Arial" w:cs="Arial"/>
          <w:color w:val="595959"/>
          <w:sz w:val="22"/>
          <w:szCs w:val="22"/>
        </w:rPr>
      </w:pPr>
    </w:p>
    <w:p w14:paraId="170BD5E2" w14:textId="3C18FAAC" w:rsidR="0064712D" w:rsidRPr="003C0DDC" w:rsidRDefault="0064712D" w:rsidP="0021354A">
      <w:pPr>
        <w:widowControl w:val="0"/>
        <w:spacing w:line="336" w:lineRule="auto"/>
        <w:ind w:right="-351"/>
        <w:rPr>
          <w:rFonts w:ascii="Arial" w:eastAsia="Arial" w:hAnsi="Arial" w:cs="Arial"/>
          <w:b/>
          <w:color w:val="595959"/>
          <w:sz w:val="22"/>
          <w:szCs w:val="22"/>
        </w:rPr>
      </w:pPr>
      <w:r w:rsidRPr="003C0DDC">
        <w:rPr>
          <w:rFonts w:ascii="Arial" w:eastAsia="Arial" w:hAnsi="Arial" w:cs="Arial"/>
          <w:b/>
          <w:color w:val="595959"/>
          <w:sz w:val="22"/>
          <w:szCs w:val="22"/>
        </w:rPr>
        <w:lastRenderedPageBreak/>
        <w:t>Passgenaue Sonderlösung</w:t>
      </w:r>
    </w:p>
    <w:p w14:paraId="3D84D3C4" w14:textId="77777777" w:rsidR="0064712D" w:rsidRPr="003C0DDC" w:rsidRDefault="0064712D" w:rsidP="0021354A">
      <w:pPr>
        <w:spacing w:line="360" w:lineRule="auto"/>
        <w:ind w:right="-351"/>
        <w:rPr>
          <w:rFonts w:ascii="Arial" w:eastAsia="Arial" w:hAnsi="Arial" w:cs="Arial"/>
          <w:color w:val="595959"/>
          <w:sz w:val="22"/>
          <w:szCs w:val="22"/>
        </w:rPr>
      </w:pPr>
      <w:r w:rsidRPr="003C0DDC">
        <w:rPr>
          <w:rFonts w:ascii="Arial" w:eastAsia="Arial" w:hAnsi="Arial" w:cs="Arial"/>
          <w:color w:val="595959"/>
          <w:sz w:val="22"/>
          <w:szCs w:val="22"/>
        </w:rPr>
        <w:t xml:space="preserve">Um cero perfekt in die Fassade einfügen zu können, führte Solarlux die Systeme ohne Automatikbetrieb aus und realisierte so ein schmales Querriegel-Profil von nur 40 Millimetern. Dank durchdachter Technik können die je sechshundert Kilogramm schweren Elemente dennoch mühelos und leise bewegt werden. </w:t>
      </w:r>
    </w:p>
    <w:p w14:paraId="2374CA3F" w14:textId="77777777" w:rsidR="0064712D" w:rsidRPr="003C0DDC" w:rsidRDefault="0064712D" w:rsidP="0021354A">
      <w:pPr>
        <w:spacing w:line="360" w:lineRule="auto"/>
        <w:ind w:right="-351"/>
        <w:rPr>
          <w:rFonts w:ascii="Arial" w:eastAsia="Arial" w:hAnsi="Arial" w:cs="Arial"/>
          <w:color w:val="595959"/>
          <w:sz w:val="22"/>
          <w:szCs w:val="22"/>
        </w:rPr>
      </w:pPr>
      <w:r w:rsidRPr="003C0DDC">
        <w:rPr>
          <w:rFonts w:ascii="Arial" w:eastAsia="Arial" w:hAnsi="Arial" w:cs="Arial"/>
          <w:color w:val="595959"/>
          <w:sz w:val="22"/>
          <w:szCs w:val="22"/>
        </w:rPr>
        <w:t xml:space="preserve">Vor Sonneneinstrahlung schützt das integrierte hochtransparente  Isolierglas SKN 176. Die 52 Millimeter dicken Glaselemente sind aus VSG gefertigt und bieten, dreifach verglast, mit einem </w:t>
      </w:r>
      <w:proofErr w:type="spellStart"/>
      <w:r w:rsidRPr="003C0DDC">
        <w:rPr>
          <w:rFonts w:ascii="Arial" w:eastAsia="Arial" w:hAnsi="Arial" w:cs="Arial"/>
          <w:color w:val="595959"/>
          <w:sz w:val="22"/>
          <w:szCs w:val="22"/>
        </w:rPr>
        <w:t>Ug</w:t>
      </w:r>
      <w:proofErr w:type="spellEnd"/>
      <w:r w:rsidRPr="003C0DDC">
        <w:rPr>
          <w:rFonts w:ascii="Arial" w:eastAsia="Arial" w:hAnsi="Arial" w:cs="Arial"/>
          <w:color w:val="595959"/>
          <w:sz w:val="22"/>
          <w:szCs w:val="22"/>
        </w:rPr>
        <w:t xml:space="preserve">-Wert von 0,7  W/m2K  beste Wärmedämmung. Ob offen oder geschlossen: Die cero Schiebefenster unterstützen jederzeit das Programm des </w:t>
      </w:r>
      <w:proofErr w:type="spellStart"/>
      <w:r w:rsidRPr="003C0DDC">
        <w:rPr>
          <w:rFonts w:ascii="Arial" w:eastAsia="Arial" w:hAnsi="Arial" w:cs="Arial"/>
          <w:color w:val="595959"/>
          <w:sz w:val="22"/>
          <w:szCs w:val="22"/>
        </w:rPr>
        <w:t>Maillon</w:t>
      </w:r>
      <w:proofErr w:type="spellEnd"/>
      <w:r w:rsidRPr="003C0DDC">
        <w:rPr>
          <w:rFonts w:ascii="Arial" w:eastAsia="Arial" w:hAnsi="Arial" w:cs="Arial"/>
          <w:color w:val="595959"/>
          <w:sz w:val="22"/>
          <w:szCs w:val="22"/>
        </w:rPr>
        <w:t xml:space="preserve">: Offenheit, Spontaneität und Flexibilität. </w:t>
      </w:r>
    </w:p>
    <w:p w14:paraId="664FFEAA" w14:textId="33000962" w:rsidR="0064712D" w:rsidRPr="003C0DDC" w:rsidRDefault="0064712D" w:rsidP="0064712D">
      <w:pPr>
        <w:widowControl w:val="0"/>
        <w:spacing w:line="336" w:lineRule="auto"/>
        <w:ind w:right="-283"/>
        <w:rPr>
          <w:rFonts w:ascii="Arial" w:eastAsia="Arial" w:hAnsi="Arial" w:cs="Arial"/>
          <w:color w:val="595959"/>
          <w:sz w:val="22"/>
          <w:szCs w:val="22"/>
        </w:rPr>
      </w:pPr>
    </w:p>
    <w:p w14:paraId="27812345" w14:textId="226AA94F" w:rsidR="000A654A" w:rsidRPr="003F79BE" w:rsidRDefault="00FE63C5">
      <w:pPr>
        <w:widowControl w:val="0"/>
        <w:spacing w:line="336" w:lineRule="auto"/>
        <w:ind w:right="-283"/>
        <w:rPr>
          <w:rFonts w:ascii="Arial" w:eastAsia="Arial" w:hAnsi="Arial" w:cs="Arial"/>
          <w:b/>
          <w:color w:val="595959"/>
          <w:sz w:val="22"/>
          <w:szCs w:val="22"/>
        </w:rPr>
      </w:pPr>
      <w:hyperlink r:id="rId9" w:history="1">
        <w:r w:rsidRPr="003F79BE">
          <w:rPr>
            <w:rFonts w:ascii="Arial" w:eastAsia="Arial" w:hAnsi="Arial" w:cs="Arial"/>
            <w:b/>
            <w:color w:val="595959"/>
            <w:sz w:val="22"/>
            <w:szCs w:val="22"/>
          </w:rPr>
          <w:t>www.solarlux.com</w:t>
        </w:r>
      </w:hyperlink>
    </w:p>
    <w:p w14:paraId="5942C0E3" w14:textId="77777777" w:rsidR="00FE63C5" w:rsidRDefault="00FE63C5">
      <w:pPr>
        <w:widowControl w:val="0"/>
        <w:spacing w:line="336" w:lineRule="auto"/>
        <w:ind w:right="-283"/>
        <w:rPr>
          <w:rFonts w:ascii="Arial" w:eastAsia="Arial" w:hAnsi="Arial" w:cs="Arial"/>
          <w:color w:val="595959"/>
          <w:sz w:val="18"/>
          <w:szCs w:val="18"/>
        </w:rPr>
      </w:pPr>
    </w:p>
    <w:p w14:paraId="2032E895" w14:textId="30E97428" w:rsidR="000A654A" w:rsidRDefault="000A654A" w:rsidP="000A654A">
      <w:pPr>
        <w:widowControl w:val="0"/>
        <w:spacing w:line="336" w:lineRule="auto"/>
        <w:rPr>
          <w:rFonts w:ascii="Arial" w:hAnsi="Arial" w:cs="Arial"/>
          <w:sz w:val="22"/>
          <w:szCs w:val="22"/>
        </w:rPr>
      </w:pPr>
      <w:r>
        <w:rPr>
          <w:rFonts w:ascii="Arial" w:hAnsi="Arial" w:cs="Arial"/>
          <w:color w:val="595959" w:themeColor="text1" w:themeTint="A6"/>
          <w:spacing w:val="-2"/>
          <w:sz w:val="14"/>
          <w:szCs w:val="14"/>
        </w:rPr>
        <w:t>Solarlux GmbH,</w:t>
      </w:r>
      <w:r w:rsidR="00C716F0">
        <w:rPr>
          <w:rFonts w:ascii="Arial" w:hAnsi="Arial" w:cs="Arial"/>
          <w:color w:val="595959" w:themeColor="text1" w:themeTint="A6"/>
          <w:spacing w:val="-2"/>
          <w:sz w:val="14"/>
          <w:szCs w:val="14"/>
        </w:rPr>
        <w:t xml:space="preserve"> </w:t>
      </w:r>
      <w:r w:rsidR="00BE7D1B">
        <w:rPr>
          <w:rFonts w:ascii="Arial" w:hAnsi="Arial" w:cs="Arial"/>
          <w:color w:val="595959" w:themeColor="text1" w:themeTint="A6"/>
          <w:spacing w:val="-2"/>
          <w:sz w:val="14"/>
          <w:szCs w:val="14"/>
        </w:rPr>
        <w:t xml:space="preserve">Oktober </w:t>
      </w:r>
      <w:r w:rsidR="00690909">
        <w:rPr>
          <w:rFonts w:ascii="Arial" w:hAnsi="Arial" w:cs="Arial"/>
          <w:color w:val="595959" w:themeColor="text1" w:themeTint="A6"/>
          <w:spacing w:val="-2"/>
          <w:sz w:val="14"/>
          <w:szCs w:val="14"/>
        </w:rPr>
        <w:t xml:space="preserve"> </w:t>
      </w:r>
      <w:r>
        <w:rPr>
          <w:rFonts w:ascii="Arial" w:hAnsi="Arial" w:cs="Arial"/>
          <w:color w:val="595959" w:themeColor="text1" w:themeTint="A6"/>
          <w:spacing w:val="-2"/>
          <w:sz w:val="14"/>
          <w:szCs w:val="14"/>
        </w:rPr>
        <w:t>20</w:t>
      </w:r>
      <w:r w:rsidR="00910432">
        <w:rPr>
          <w:rFonts w:ascii="Arial" w:hAnsi="Arial" w:cs="Arial"/>
          <w:color w:val="595959" w:themeColor="text1" w:themeTint="A6"/>
          <w:spacing w:val="-2"/>
          <w:sz w:val="14"/>
          <w:szCs w:val="14"/>
        </w:rPr>
        <w:t>20</w:t>
      </w:r>
      <w:r w:rsidR="00BD5C07">
        <w:rPr>
          <w:rFonts w:ascii="Arial" w:hAnsi="Arial" w:cs="Arial"/>
          <w:color w:val="595959" w:themeColor="text1" w:themeTint="A6"/>
          <w:spacing w:val="-2"/>
          <w:sz w:val="14"/>
          <w:szCs w:val="14"/>
        </w:rPr>
        <w:t xml:space="preserve"> – Abdruck frei – </w:t>
      </w:r>
      <w:r w:rsidR="003C0DDC">
        <w:rPr>
          <w:rFonts w:ascii="Arial" w:hAnsi="Arial" w:cs="Arial"/>
          <w:color w:val="595959" w:themeColor="text1" w:themeTint="A6"/>
          <w:spacing w:val="-2"/>
          <w:sz w:val="14"/>
          <w:szCs w:val="14"/>
        </w:rPr>
        <w:t>6.3</w:t>
      </w:r>
      <w:r w:rsidR="00F51012">
        <w:rPr>
          <w:rFonts w:ascii="Arial" w:hAnsi="Arial" w:cs="Arial"/>
          <w:color w:val="595959" w:themeColor="text1" w:themeTint="A6"/>
          <w:spacing w:val="-2"/>
          <w:sz w:val="14"/>
          <w:szCs w:val="14"/>
        </w:rPr>
        <w:t>50</w:t>
      </w:r>
      <w:r w:rsidR="00BE5F46">
        <w:rPr>
          <w:rFonts w:ascii="Arial" w:hAnsi="Arial" w:cs="Arial"/>
          <w:color w:val="595959" w:themeColor="text1" w:themeTint="A6"/>
          <w:spacing w:val="-2"/>
          <w:sz w:val="14"/>
          <w:szCs w:val="14"/>
        </w:rPr>
        <w:t xml:space="preserve"> </w:t>
      </w:r>
      <w:r>
        <w:rPr>
          <w:rFonts w:ascii="Arial" w:hAnsi="Arial" w:cs="Arial"/>
          <w:color w:val="595959" w:themeColor="text1" w:themeTint="A6"/>
          <w:spacing w:val="-2"/>
          <w:sz w:val="14"/>
          <w:szCs w:val="14"/>
        </w:rPr>
        <w:t>Zeichen (inkl. Leerzeichen)</w:t>
      </w:r>
    </w:p>
    <w:p w14:paraId="5C115FCA" w14:textId="77777777" w:rsidR="000A654A" w:rsidRDefault="000A654A" w:rsidP="000A654A">
      <w:pPr>
        <w:widowControl w:val="0"/>
        <w:spacing w:line="336" w:lineRule="auto"/>
        <w:ind w:right="-1"/>
        <w:rPr>
          <w:rFonts w:ascii="Arial" w:hAnsi="Arial" w:cs="Arial"/>
          <w:color w:val="595959" w:themeColor="text1" w:themeTint="A6"/>
          <w:sz w:val="14"/>
          <w:szCs w:val="14"/>
        </w:rPr>
      </w:pPr>
      <w:r>
        <w:rPr>
          <w:rFonts w:ascii="Arial" w:hAnsi="Arial" w:cs="Arial"/>
          <w:color w:val="595959" w:themeColor="text1" w:themeTint="A6"/>
          <w:sz w:val="14"/>
          <w:szCs w:val="14"/>
        </w:rPr>
        <w:t>Um Zusendung von Belegen an die Pressestelle in Beckum wird gebeten.</w:t>
      </w:r>
    </w:p>
    <w:p w14:paraId="3E30F2E1" w14:textId="77777777" w:rsidR="001A72EB" w:rsidRDefault="001A72EB" w:rsidP="001A72EB">
      <w:pPr>
        <w:rPr>
          <w:rFonts w:ascii="Arial" w:eastAsia="Arial" w:hAnsi="Arial" w:cs="Arial"/>
          <w:b/>
          <w:color w:val="595959"/>
          <w:sz w:val="14"/>
          <w:szCs w:val="14"/>
        </w:rPr>
      </w:pPr>
    </w:p>
    <w:p w14:paraId="70D97B8D" w14:textId="77777777" w:rsidR="00AD1219" w:rsidRDefault="00AD1219" w:rsidP="0090778B">
      <w:pPr>
        <w:spacing w:line="360" w:lineRule="auto"/>
        <w:rPr>
          <w:rFonts w:ascii="Arial" w:eastAsia="Arial" w:hAnsi="Arial" w:cs="Arial"/>
          <w:color w:val="595959"/>
          <w:sz w:val="14"/>
          <w:szCs w:val="14"/>
        </w:rPr>
      </w:pPr>
    </w:p>
    <w:p w14:paraId="426F4AF7" w14:textId="77777777" w:rsidR="003A14A6" w:rsidRDefault="003A14A6" w:rsidP="00AD1219">
      <w:pPr>
        <w:rPr>
          <w:rFonts w:ascii="Arial" w:hAnsi="Arial" w:cs="Arial"/>
          <w:b/>
          <w:color w:val="595959" w:themeColor="text1" w:themeTint="A6"/>
        </w:rPr>
      </w:pPr>
    </w:p>
    <w:p w14:paraId="70EE08B9" w14:textId="77777777" w:rsidR="00FE63C5" w:rsidRDefault="00FE63C5" w:rsidP="00FE63C5">
      <w:pPr>
        <w:widowControl w:val="0"/>
        <w:spacing w:line="336" w:lineRule="auto"/>
        <w:ind w:right="-283"/>
        <w:rPr>
          <w:rFonts w:ascii="Arial" w:eastAsia="Arial" w:hAnsi="Arial" w:cs="Arial"/>
          <w:b/>
          <w:color w:val="595959"/>
          <w:sz w:val="18"/>
          <w:szCs w:val="18"/>
        </w:rPr>
      </w:pPr>
    </w:p>
    <w:p w14:paraId="76D196EB" w14:textId="77777777" w:rsidR="00FE63C5" w:rsidRDefault="00FE63C5" w:rsidP="00FE63C5">
      <w:pPr>
        <w:widowControl w:val="0"/>
        <w:spacing w:line="336" w:lineRule="auto"/>
        <w:ind w:right="-283"/>
        <w:rPr>
          <w:rFonts w:ascii="Arial" w:eastAsia="Arial" w:hAnsi="Arial" w:cs="Arial"/>
          <w:b/>
          <w:color w:val="595959"/>
          <w:sz w:val="18"/>
          <w:szCs w:val="18"/>
        </w:rPr>
      </w:pPr>
      <w:r>
        <w:rPr>
          <w:rFonts w:ascii="Arial" w:eastAsia="Arial" w:hAnsi="Arial" w:cs="Arial"/>
          <w:b/>
          <w:color w:val="595959"/>
          <w:sz w:val="18"/>
          <w:szCs w:val="18"/>
        </w:rPr>
        <w:t xml:space="preserve">Über Solarlux GmbH </w:t>
      </w:r>
    </w:p>
    <w:p w14:paraId="61979CFF" w14:textId="77777777" w:rsidR="00FE63C5" w:rsidRDefault="00FE63C5" w:rsidP="00FE63C5">
      <w:pPr>
        <w:widowControl w:val="0"/>
        <w:spacing w:line="336" w:lineRule="auto"/>
        <w:ind w:right="-283"/>
        <w:rPr>
          <w:rFonts w:ascii="Arial" w:eastAsia="Arial" w:hAnsi="Arial" w:cs="Arial"/>
          <w:color w:val="595959"/>
          <w:sz w:val="18"/>
          <w:szCs w:val="18"/>
        </w:rPr>
      </w:pPr>
      <w:r>
        <w:rPr>
          <w:rFonts w:ascii="Arial" w:eastAsia="Arial" w:hAnsi="Arial" w:cs="Arial"/>
          <w:color w:val="595959"/>
          <w:sz w:val="18"/>
          <w:szCs w:val="18"/>
        </w:rPr>
        <w:t>Seit über 35 Jahren ist Solarlux Spezialist für bewegliche Fenster- und Fassadenlösungen aus einer Hand. Sämtliche Produkte – von Glas-Faltwänden, Schiebefenstern und Glasanbauten bis hin zu Balkonverglasungen und Vorhangfassaden – sind Eigenentwicklungen, die mit Leidenschaft und Präzision produziert werden und dem Qualitätsanspruch „Made in Germany“ entsprechen. Als partnerschaftlicher Begleiter bei der Planung und Umsetzung von Bauvorhaben ist das deutsche Familienunternehmen auf die umfassende Unterstützung von Architekten, Handwerksbetrieben und Bauherren spezialisiert. Dabei werden Sorgfalt und Erfindergeist gekonnt miteinander verbunden – immer mit dem Ziel vor Augen, für jedes noch so anspruchsvolle Projekt die optimale Lösung zu entwickeln. Gegründet von Herbert Holtgreife, wird das niedersächsische Unternehmen mit Sitz in Melle bei Osnabrück in zweiter Generation von seinem Sohn Stefan Holtgreife geführt. In der Unternehmenszentrale am Solarlux Campus sowie in 45 Vertriebsstandorten weltweit wirken rund 850 Mitarbeiter am Erfolg mit.</w:t>
      </w:r>
    </w:p>
    <w:p w14:paraId="429BBA79" w14:textId="77777777" w:rsidR="003A14A6" w:rsidRDefault="003A14A6" w:rsidP="00AD1219">
      <w:pPr>
        <w:rPr>
          <w:rFonts w:ascii="Arial" w:hAnsi="Arial" w:cs="Arial"/>
          <w:b/>
          <w:color w:val="595959" w:themeColor="text1" w:themeTint="A6"/>
        </w:rPr>
      </w:pPr>
    </w:p>
    <w:p w14:paraId="6B4D9E81" w14:textId="77777777" w:rsidR="003A14A6" w:rsidRDefault="003A14A6" w:rsidP="00AD1219">
      <w:pPr>
        <w:rPr>
          <w:rFonts w:ascii="Arial" w:hAnsi="Arial" w:cs="Arial"/>
          <w:b/>
          <w:color w:val="595959" w:themeColor="text1" w:themeTint="A6"/>
        </w:rPr>
      </w:pPr>
    </w:p>
    <w:p w14:paraId="1BC69FF2" w14:textId="77777777" w:rsidR="003A14A6" w:rsidRDefault="003A14A6" w:rsidP="00AD1219">
      <w:pPr>
        <w:rPr>
          <w:rFonts w:ascii="Arial" w:hAnsi="Arial" w:cs="Arial"/>
          <w:b/>
          <w:color w:val="595959" w:themeColor="text1" w:themeTint="A6"/>
        </w:rPr>
      </w:pPr>
    </w:p>
    <w:p w14:paraId="0EBC1567" w14:textId="2248B968" w:rsidR="00AD1219" w:rsidRDefault="00AD1219" w:rsidP="00AD1219">
      <w:pPr>
        <w:rPr>
          <w:rFonts w:ascii="Arial" w:hAnsi="Arial" w:cs="Arial"/>
          <w:b/>
          <w:color w:val="595959" w:themeColor="text1" w:themeTint="A6"/>
        </w:rPr>
      </w:pPr>
      <w:r w:rsidRPr="006C0A43">
        <w:rPr>
          <w:rFonts w:ascii="Arial" w:hAnsi="Arial" w:cs="Arial"/>
          <w:b/>
          <w:color w:val="595959" w:themeColor="text1" w:themeTint="A6"/>
        </w:rPr>
        <w:lastRenderedPageBreak/>
        <w:t>Bildnachweis:</w:t>
      </w:r>
      <w:r>
        <w:rPr>
          <w:rFonts w:ascii="Arial" w:hAnsi="Arial" w:cs="Arial"/>
          <w:b/>
          <w:color w:val="595959" w:themeColor="text1" w:themeTint="A6"/>
        </w:rPr>
        <w:t xml:space="preserve"> Solarlux GmbH</w:t>
      </w:r>
    </w:p>
    <w:p w14:paraId="74843397" w14:textId="77777777" w:rsidR="00AD1219" w:rsidRDefault="00AD1219" w:rsidP="0090778B">
      <w:pPr>
        <w:spacing w:line="360" w:lineRule="auto"/>
        <w:rPr>
          <w:rFonts w:ascii="Arial" w:eastAsia="Arial" w:hAnsi="Arial" w:cs="Arial"/>
          <w:color w:val="595959"/>
          <w:sz w:val="14"/>
          <w:szCs w:val="14"/>
        </w:rPr>
      </w:pPr>
    </w:p>
    <w:p w14:paraId="51669E76" w14:textId="53F326C1" w:rsidR="00E4744E" w:rsidRDefault="003A4338" w:rsidP="0090778B">
      <w:pPr>
        <w:spacing w:line="360" w:lineRule="auto"/>
        <w:rPr>
          <w:rFonts w:ascii="Arial" w:eastAsia="Arial" w:hAnsi="Arial" w:cs="Arial"/>
          <w:color w:val="595959"/>
          <w:sz w:val="14"/>
          <w:szCs w:val="14"/>
        </w:rPr>
      </w:pPr>
      <w:r>
        <w:rPr>
          <w:rFonts w:ascii="Arial" w:eastAsia="Arial" w:hAnsi="Arial" w:cs="Arial"/>
          <w:noProof/>
          <w:color w:val="595959"/>
          <w:sz w:val="14"/>
          <w:szCs w:val="14"/>
        </w:rPr>
        <w:drawing>
          <wp:inline distT="0" distB="0" distL="0" distR="0" wp14:anchorId="5857F823" wp14:editId="46B6FC5B">
            <wp:extent cx="3776400" cy="2520000"/>
            <wp:effectExtent l="0" t="0" r="0" b="0"/>
            <wp:docPr id="2" name="Grafik 2" descr="X:\SL Dtschld\CERO\Theater Le Maillon, Straßburg\Versand LQ\solarlux-schiebefenster-cero-III-ref0164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L Dtschld\CERO\Theater Le Maillon, Straßburg\Versand LQ\solarlux-schiebefenster-cero-III-ref01646-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7CC4572D" w14:textId="1856EC52" w:rsidR="001E09D6" w:rsidRPr="0000472C" w:rsidRDefault="003A4338" w:rsidP="001E09D6">
      <w:pPr>
        <w:rPr>
          <w:rFonts w:ascii="Arial" w:hAnsi="Arial" w:cs="Arial"/>
          <w:bCs/>
          <w:color w:val="595959" w:themeColor="text1" w:themeTint="A6"/>
        </w:rPr>
      </w:pPr>
      <w:r w:rsidRPr="003A4338">
        <w:rPr>
          <w:rFonts w:ascii="Arial" w:hAnsi="Arial" w:cs="Arial"/>
          <w:b/>
          <w:bCs/>
          <w:color w:val="595959" w:themeColor="text1" w:themeTint="A6"/>
        </w:rPr>
        <w:t>solarlux-schiebefenster-cero-III-ref01646-042</w:t>
      </w:r>
      <w:r w:rsidR="00BF3BFB">
        <w:rPr>
          <w:rFonts w:ascii="Arial" w:hAnsi="Arial" w:cs="Arial"/>
          <w:b/>
          <w:bCs/>
          <w:color w:val="595959" w:themeColor="text1" w:themeTint="A6"/>
        </w:rPr>
        <w:t xml:space="preserve">: </w:t>
      </w:r>
      <w:r w:rsidR="0000472C" w:rsidRPr="0000472C">
        <w:rPr>
          <w:rFonts w:ascii="Arial" w:hAnsi="Arial" w:cs="Arial"/>
          <w:bCs/>
          <w:color w:val="595959" w:themeColor="text1" w:themeTint="A6"/>
        </w:rPr>
        <w:t>Sc</w:t>
      </w:r>
      <w:r w:rsidR="0000472C">
        <w:rPr>
          <w:rFonts w:ascii="Arial" w:hAnsi="Arial" w:cs="Arial"/>
          <w:bCs/>
          <w:color w:val="595959" w:themeColor="text1" w:themeTint="A6"/>
        </w:rPr>
        <w:t xml:space="preserve">hwarze Betonfassade, </w:t>
      </w:r>
      <w:r w:rsidR="00597D28">
        <w:rPr>
          <w:rFonts w:ascii="Arial" w:hAnsi="Arial" w:cs="Arial"/>
          <w:bCs/>
          <w:color w:val="595959" w:themeColor="text1" w:themeTint="A6"/>
        </w:rPr>
        <w:t>monumentale</w:t>
      </w:r>
      <w:r w:rsidR="0000472C">
        <w:rPr>
          <w:rFonts w:ascii="Arial" w:hAnsi="Arial" w:cs="Arial"/>
          <w:bCs/>
          <w:color w:val="595959" w:themeColor="text1" w:themeTint="A6"/>
        </w:rPr>
        <w:t xml:space="preserve"> Längen und Höhen: Das neue Le </w:t>
      </w:r>
      <w:proofErr w:type="spellStart"/>
      <w:r w:rsidR="0000472C">
        <w:rPr>
          <w:rFonts w:ascii="Arial" w:hAnsi="Arial" w:cs="Arial"/>
          <w:bCs/>
          <w:color w:val="595959" w:themeColor="text1" w:themeTint="A6"/>
        </w:rPr>
        <w:t>Maillon</w:t>
      </w:r>
      <w:proofErr w:type="spellEnd"/>
      <w:r w:rsidR="0000472C">
        <w:rPr>
          <w:rFonts w:ascii="Arial" w:hAnsi="Arial" w:cs="Arial"/>
          <w:bCs/>
          <w:color w:val="595959" w:themeColor="text1" w:themeTint="A6"/>
        </w:rPr>
        <w:t xml:space="preserve"> in Straßburg macht es dem Besucher auf den ersten Blick nicht leicht. </w:t>
      </w:r>
    </w:p>
    <w:p w14:paraId="4DDB27A7" w14:textId="744E594A" w:rsidR="00E4744E" w:rsidRPr="0000472C" w:rsidRDefault="00E4744E" w:rsidP="0090778B">
      <w:pPr>
        <w:spacing w:line="360" w:lineRule="auto"/>
        <w:rPr>
          <w:rFonts w:ascii="Arial" w:hAnsi="Arial" w:cs="Arial"/>
          <w:bCs/>
          <w:color w:val="595959" w:themeColor="text1" w:themeTint="A6"/>
        </w:rPr>
      </w:pPr>
    </w:p>
    <w:p w14:paraId="41550E4D" w14:textId="77777777" w:rsidR="003A4338" w:rsidRDefault="003A4338" w:rsidP="0090778B">
      <w:pPr>
        <w:spacing w:line="360" w:lineRule="auto"/>
        <w:rPr>
          <w:rFonts w:ascii="Arial" w:hAnsi="Arial" w:cs="Arial"/>
          <w:bCs/>
          <w:color w:val="595959" w:themeColor="text1" w:themeTint="A6"/>
        </w:rPr>
      </w:pPr>
    </w:p>
    <w:p w14:paraId="1909270F" w14:textId="3BB746E2" w:rsidR="003A4338" w:rsidRDefault="003A4338" w:rsidP="0090778B">
      <w:pPr>
        <w:spacing w:line="360" w:lineRule="auto"/>
        <w:rPr>
          <w:rFonts w:ascii="Arial" w:hAnsi="Arial" w:cs="Arial"/>
          <w:bCs/>
          <w:color w:val="595959" w:themeColor="text1" w:themeTint="A6"/>
        </w:rPr>
      </w:pPr>
      <w:r>
        <w:rPr>
          <w:rFonts w:ascii="Arial" w:hAnsi="Arial" w:cs="Arial"/>
          <w:bCs/>
          <w:noProof/>
          <w:color w:val="595959" w:themeColor="text1" w:themeTint="A6"/>
        </w:rPr>
        <w:drawing>
          <wp:inline distT="0" distB="0" distL="0" distR="0" wp14:anchorId="4147B6D5" wp14:editId="5998A9F3">
            <wp:extent cx="3917950" cy="2615366"/>
            <wp:effectExtent l="0" t="0" r="6350" b="0"/>
            <wp:docPr id="6" name="Grafik 6" descr="X:\SL Dtschld\CERO\Theater Le Maillon, Straßburg\Versand LQ\solarlux-schiebefenster-cero-III-ref01646-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L Dtschld\CERO\Theater Le Maillon, Straßburg\Versand LQ\solarlux-schiebefenster-cero-III-ref01646-1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2615366"/>
                    </a:xfrm>
                    <a:prstGeom prst="rect">
                      <a:avLst/>
                    </a:prstGeom>
                    <a:noFill/>
                    <a:ln>
                      <a:noFill/>
                    </a:ln>
                  </pic:spPr>
                </pic:pic>
              </a:graphicData>
            </a:graphic>
          </wp:inline>
        </w:drawing>
      </w:r>
    </w:p>
    <w:p w14:paraId="6BADB963" w14:textId="29BD9874" w:rsidR="001E09D6" w:rsidRPr="001E09D6" w:rsidRDefault="001E09D6" w:rsidP="0000472C">
      <w:pPr>
        <w:rPr>
          <w:rFonts w:ascii="Arial" w:hAnsi="Arial" w:cs="Arial"/>
          <w:bCs/>
          <w:color w:val="595959" w:themeColor="text1" w:themeTint="A6"/>
        </w:rPr>
      </w:pPr>
      <w:r w:rsidRPr="001E09D6">
        <w:rPr>
          <w:rFonts w:ascii="Arial" w:hAnsi="Arial" w:cs="Arial"/>
          <w:b/>
          <w:bCs/>
          <w:color w:val="595959" w:themeColor="text1" w:themeTint="A6"/>
        </w:rPr>
        <w:t>solarlux-schiebefenster-cero-III-ref01646-140</w:t>
      </w:r>
      <w:r w:rsidRPr="001E09D6">
        <w:rPr>
          <w:rFonts w:ascii="Arial" w:hAnsi="Arial" w:cs="Arial"/>
          <w:bCs/>
          <w:color w:val="595959" w:themeColor="text1" w:themeTint="A6"/>
        </w:rPr>
        <w:t xml:space="preserve">: </w:t>
      </w:r>
      <w:r>
        <w:rPr>
          <w:rFonts w:ascii="Arial" w:hAnsi="Arial" w:cs="Arial"/>
          <w:bCs/>
          <w:color w:val="595959" w:themeColor="text1" w:themeTint="A6"/>
        </w:rPr>
        <w:t xml:space="preserve">Doch </w:t>
      </w:r>
      <w:r w:rsidR="00027171">
        <w:rPr>
          <w:rFonts w:ascii="Arial" w:hAnsi="Arial" w:cs="Arial"/>
          <w:bCs/>
          <w:color w:val="595959" w:themeColor="text1" w:themeTint="A6"/>
        </w:rPr>
        <w:t>im I</w:t>
      </w:r>
      <w:r>
        <w:rPr>
          <w:rFonts w:ascii="Arial" w:hAnsi="Arial" w:cs="Arial"/>
          <w:bCs/>
          <w:color w:val="595959" w:themeColor="text1" w:themeTint="A6"/>
        </w:rPr>
        <w:t>nneren</w:t>
      </w:r>
      <w:r w:rsidR="0000472C">
        <w:rPr>
          <w:rFonts w:ascii="Arial" w:hAnsi="Arial" w:cs="Arial"/>
          <w:bCs/>
          <w:color w:val="595959" w:themeColor="text1" w:themeTint="A6"/>
        </w:rPr>
        <w:t xml:space="preserve"> ist </w:t>
      </w:r>
      <w:bookmarkStart w:id="1" w:name="_GoBack"/>
      <w:r w:rsidR="0000472C">
        <w:rPr>
          <w:rFonts w:ascii="Arial" w:hAnsi="Arial" w:cs="Arial"/>
          <w:bCs/>
          <w:color w:val="595959" w:themeColor="text1" w:themeTint="A6"/>
        </w:rPr>
        <w:t xml:space="preserve">das Theater ein Gebäude mit </w:t>
      </w:r>
      <w:r w:rsidRPr="001E09D6">
        <w:rPr>
          <w:rFonts w:ascii="Arial" w:hAnsi="Arial" w:cs="Arial"/>
          <w:bCs/>
          <w:color w:val="595959" w:themeColor="text1" w:themeTint="A6"/>
        </w:rPr>
        <w:t>viel Licht, viel Volumen und viel</w:t>
      </w:r>
      <w:r w:rsidR="0000472C">
        <w:rPr>
          <w:rFonts w:ascii="Arial" w:hAnsi="Arial" w:cs="Arial"/>
          <w:bCs/>
          <w:color w:val="595959" w:themeColor="text1" w:themeTint="A6"/>
        </w:rPr>
        <w:t xml:space="preserve"> Leere – e</w:t>
      </w:r>
      <w:r w:rsidRPr="001E09D6">
        <w:rPr>
          <w:rFonts w:ascii="Arial" w:hAnsi="Arial" w:cs="Arial"/>
          <w:bCs/>
          <w:color w:val="595959" w:themeColor="text1" w:themeTint="A6"/>
        </w:rPr>
        <w:t>ines, das sich ständig verändern kann</w:t>
      </w:r>
      <w:r w:rsidR="0000472C">
        <w:rPr>
          <w:rFonts w:ascii="Arial" w:hAnsi="Arial" w:cs="Arial"/>
          <w:bCs/>
          <w:color w:val="595959" w:themeColor="text1" w:themeTint="A6"/>
        </w:rPr>
        <w:t>.</w:t>
      </w:r>
    </w:p>
    <w:bookmarkEnd w:id="1"/>
    <w:p w14:paraId="1312CE17" w14:textId="5067D2B8" w:rsidR="00BF3BFB" w:rsidRDefault="003A4338" w:rsidP="0090778B">
      <w:pPr>
        <w:spacing w:line="360" w:lineRule="auto"/>
        <w:rPr>
          <w:rFonts w:ascii="Arial" w:hAnsi="Arial" w:cs="Arial"/>
          <w:b/>
          <w:bCs/>
          <w:color w:val="595959" w:themeColor="text1" w:themeTint="A6"/>
        </w:rPr>
      </w:pPr>
      <w:r>
        <w:rPr>
          <w:rFonts w:ascii="Arial" w:hAnsi="Arial" w:cs="Arial"/>
          <w:b/>
          <w:bCs/>
          <w:noProof/>
          <w:color w:val="595959" w:themeColor="text1" w:themeTint="A6"/>
        </w:rPr>
        <w:lastRenderedPageBreak/>
        <w:drawing>
          <wp:inline distT="0" distB="0" distL="0" distR="0" wp14:anchorId="24711C00" wp14:editId="31952263">
            <wp:extent cx="3776400" cy="2520000"/>
            <wp:effectExtent l="0" t="0" r="0" b="0"/>
            <wp:docPr id="5" name="Grafik 5" descr="X:\SL Dtschld\CERO\Theater Le Maillon, Straßburg\Versand LQ\solarlux-schiebefenster-cero-III-ref0164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L Dtschld\CERO\Theater Le Maillon, Straßburg\Versand LQ\solarlux-schiebefenster-cero-III-ref01646-3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73E932B7" w14:textId="6B0F41AF" w:rsidR="00027171" w:rsidRPr="00027171" w:rsidRDefault="00027171" w:rsidP="00264D22">
      <w:pPr>
        <w:rPr>
          <w:rFonts w:ascii="Arial" w:hAnsi="Arial" w:cs="Arial"/>
          <w:bCs/>
          <w:color w:val="595959" w:themeColor="text1" w:themeTint="A6"/>
        </w:rPr>
      </w:pPr>
      <w:r w:rsidRPr="00027171">
        <w:rPr>
          <w:rFonts w:ascii="Arial" w:hAnsi="Arial" w:cs="Arial"/>
          <w:b/>
          <w:bCs/>
          <w:color w:val="595959" w:themeColor="text1" w:themeTint="A6"/>
        </w:rPr>
        <w:t>solarlux-schiebefenster-cero-III-ref01646-378:</w:t>
      </w:r>
      <w:r>
        <w:rPr>
          <w:rFonts w:ascii="Arial" w:hAnsi="Arial" w:cs="Arial"/>
        </w:rPr>
        <w:t xml:space="preserve"> </w:t>
      </w:r>
      <w:r w:rsidRPr="00027171">
        <w:rPr>
          <w:rFonts w:ascii="Arial" w:hAnsi="Arial" w:cs="Arial"/>
          <w:bCs/>
          <w:color w:val="595959" w:themeColor="text1" w:themeTint="A6"/>
        </w:rPr>
        <w:t xml:space="preserve">Im Baukastenprinzips entworfen, sind die beiden Theatersäle hochflexibel und lassen alle möglichen </w:t>
      </w:r>
      <w:proofErr w:type="spellStart"/>
      <w:r w:rsidRPr="00027171">
        <w:rPr>
          <w:rFonts w:ascii="Arial" w:hAnsi="Arial" w:cs="Arial"/>
          <w:bCs/>
          <w:color w:val="595959" w:themeColor="text1" w:themeTint="A6"/>
        </w:rPr>
        <w:t>Bestuhlungen</w:t>
      </w:r>
      <w:proofErr w:type="spellEnd"/>
      <w:r>
        <w:rPr>
          <w:rFonts w:ascii="Arial" w:hAnsi="Arial" w:cs="Arial"/>
          <w:bCs/>
          <w:color w:val="595959" w:themeColor="text1" w:themeTint="A6"/>
        </w:rPr>
        <w:t xml:space="preserve"> zu. </w:t>
      </w:r>
    </w:p>
    <w:p w14:paraId="73FFFC63" w14:textId="77777777" w:rsidR="00027171" w:rsidRDefault="00027171" w:rsidP="00264D22">
      <w:pPr>
        <w:rPr>
          <w:rFonts w:ascii="Arial" w:hAnsi="Arial" w:cs="Arial"/>
        </w:rPr>
      </w:pPr>
    </w:p>
    <w:p w14:paraId="7351574E" w14:textId="667A58B9" w:rsidR="003A4338" w:rsidRDefault="003A4338" w:rsidP="00264D22">
      <w:pPr>
        <w:rPr>
          <w:rFonts w:ascii="Arial" w:eastAsia="Arial" w:hAnsi="Arial" w:cs="Arial"/>
          <w:color w:val="595959"/>
          <w:sz w:val="14"/>
          <w:szCs w:val="14"/>
        </w:rPr>
      </w:pPr>
      <w:r>
        <w:rPr>
          <w:rFonts w:ascii="Arial" w:eastAsia="Arial" w:hAnsi="Arial" w:cs="Arial"/>
          <w:noProof/>
          <w:color w:val="595959"/>
          <w:sz w:val="14"/>
          <w:szCs w:val="14"/>
        </w:rPr>
        <w:drawing>
          <wp:inline distT="0" distB="0" distL="0" distR="0" wp14:anchorId="545A1FC6" wp14:editId="16156683">
            <wp:extent cx="3769200" cy="2520000"/>
            <wp:effectExtent l="0" t="0" r="3175" b="0"/>
            <wp:docPr id="7" name="Grafik 7" descr="X:\SL Dtschld\CERO\Theater Le Maillon, Straßburg\Versand LQ\solarlux-schiebefenster-cero-III-ref0164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SL Dtschld\CERO\Theater Le Maillon, Straßburg\Versand LQ\solarlux-schiebefenster-cero-III-ref01646-3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9200" cy="2520000"/>
                    </a:xfrm>
                    <a:prstGeom prst="rect">
                      <a:avLst/>
                    </a:prstGeom>
                    <a:noFill/>
                    <a:ln>
                      <a:noFill/>
                    </a:ln>
                  </pic:spPr>
                </pic:pic>
              </a:graphicData>
            </a:graphic>
          </wp:inline>
        </w:drawing>
      </w:r>
    </w:p>
    <w:p w14:paraId="7EDBD7D3" w14:textId="61C8DE26" w:rsidR="00597D28" w:rsidRPr="00027171" w:rsidRDefault="00597D28" w:rsidP="00264D22">
      <w:pPr>
        <w:rPr>
          <w:rFonts w:ascii="Arial" w:hAnsi="Arial" w:cs="Arial"/>
          <w:bCs/>
          <w:color w:val="595959" w:themeColor="text1" w:themeTint="A6"/>
        </w:rPr>
      </w:pPr>
      <w:r w:rsidRPr="00597D28">
        <w:rPr>
          <w:rFonts w:ascii="Arial" w:hAnsi="Arial" w:cs="Arial"/>
          <w:b/>
          <w:bCs/>
          <w:color w:val="595959" w:themeColor="text1" w:themeTint="A6"/>
        </w:rPr>
        <w:t>solarlux-schiebefenster-cero-III-ref01646-340:</w:t>
      </w:r>
      <w:r>
        <w:rPr>
          <w:rFonts w:ascii="Arial" w:hAnsi="Arial" w:cs="Arial"/>
          <w:bCs/>
          <w:color w:val="595959" w:themeColor="text1" w:themeTint="A6"/>
        </w:rPr>
        <w:t xml:space="preserve"> Dank faltbarer Paneele können Foyer und Innenhof miteinander verbunden werden. </w:t>
      </w:r>
      <w:r w:rsidRPr="00027171">
        <w:rPr>
          <w:rFonts w:ascii="Arial" w:hAnsi="Arial" w:cs="Arial"/>
          <w:bCs/>
          <w:color w:val="595959" w:themeColor="text1" w:themeTint="A6"/>
        </w:rPr>
        <w:t xml:space="preserve"> </w:t>
      </w:r>
    </w:p>
    <w:p w14:paraId="7EAAA471" w14:textId="77777777" w:rsidR="003A4338" w:rsidRDefault="003A4338" w:rsidP="00264D22">
      <w:pPr>
        <w:rPr>
          <w:rFonts w:ascii="Arial" w:eastAsia="Arial" w:hAnsi="Arial" w:cs="Arial"/>
          <w:color w:val="595959"/>
          <w:sz w:val="14"/>
          <w:szCs w:val="14"/>
        </w:rPr>
      </w:pPr>
    </w:p>
    <w:p w14:paraId="73739130" w14:textId="7D068130" w:rsidR="003A4338" w:rsidRDefault="003A4338" w:rsidP="00264D22">
      <w:pPr>
        <w:rPr>
          <w:rFonts w:ascii="Arial" w:eastAsia="Arial" w:hAnsi="Arial" w:cs="Arial"/>
          <w:color w:val="595959"/>
          <w:sz w:val="14"/>
          <w:szCs w:val="14"/>
        </w:rPr>
      </w:pPr>
      <w:r>
        <w:rPr>
          <w:rFonts w:ascii="Arial" w:eastAsia="Arial" w:hAnsi="Arial" w:cs="Arial"/>
          <w:noProof/>
          <w:color w:val="595959"/>
          <w:sz w:val="14"/>
          <w:szCs w:val="14"/>
        </w:rPr>
        <w:lastRenderedPageBreak/>
        <w:drawing>
          <wp:inline distT="0" distB="0" distL="0" distR="0" wp14:anchorId="3E80D27E" wp14:editId="4E0A7679">
            <wp:extent cx="2520000" cy="3783600"/>
            <wp:effectExtent l="0" t="0" r="0" b="7620"/>
            <wp:docPr id="8" name="Grafik 8" descr="X:\SL Dtschld\CERO\Theater Le Maillon, Straßburg\Versand LQ\solarlux-schiebefenster-cero-III-ref01646-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L Dtschld\CERO\Theater Le Maillon, Straßburg\Versand LQ\solarlux-schiebefenster-cero-III-ref01646-2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3783600"/>
                    </a:xfrm>
                    <a:prstGeom prst="rect">
                      <a:avLst/>
                    </a:prstGeom>
                    <a:noFill/>
                    <a:ln>
                      <a:noFill/>
                    </a:ln>
                  </pic:spPr>
                </pic:pic>
              </a:graphicData>
            </a:graphic>
          </wp:inline>
        </w:drawing>
      </w:r>
    </w:p>
    <w:p w14:paraId="7D97007A" w14:textId="19EBE785" w:rsidR="003A4338" w:rsidRPr="00597D28" w:rsidRDefault="00597D28" w:rsidP="00264D22">
      <w:pPr>
        <w:rPr>
          <w:rFonts w:ascii="Arial" w:hAnsi="Arial" w:cs="Arial"/>
          <w:bCs/>
          <w:color w:val="595959" w:themeColor="text1" w:themeTint="A6"/>
        </w:rPr>
      </w:pPr>
      <w:r w:rsidRPr="00597D28">
        <w:rPr>
          <w:rFonts w:ascii="Arial" w:eastAsia="Arial" w:hAnsi="Arial" w:cs="Arial"/>
          <w:b/>
          <w:color w:val="595959"/>
        </w:rPr>
        <w:t>solarlux-schiebefenster-cero-III-ref01646-223</w:t>
      </w:r>
      <w:r>
        <w:rPr>
          <w:rFonts w:ascii="Arial" w:eastAsia="Arial" w:hAnsi="Arial" w:cs="Arial"/>
          <w:b/>
          <w:color w:val="595959"/>
        </w:rPr>
        <w:t xml:space="preserve">: </w:t>
      </w:r>
      <w:r w:rsidRPr="00597D28">
        <w:rPr>
          <w:rFonts w:ascii="Arial" w:eastAsia="Arial" w:hAnsi="Arial" w:cs="Arial"/>
          <w:color w:val="595959"/>
        </w:rPr>
        <w:t xml:space="preserve">Beeindruckende Dimensionen: </w:t>
      </w:r>
      <w:r w:rsidRPr="00597D28">
        <w:rPr>
          <w:rFonts w:ascii="Arial" w:hAnsi="Arial" w:cs="Arial"/>
          <w:bCs/>
          <w:color w:val="595959" w:themeColor="text1" w:themeTint="A6"/>
        </w:rPr>
        <w:t xml:space="preserve">Mehrflügelige cero Schiebeanlagen in einer Breite von 12 sowie 18 Metern und 3,60 Meter Höhe lassen sich mühelos manuell öffnen. </w:t>
      </w:r>
    </w:p>
    <w:p w14:paraId="24FA33B2" w14:textId="77777777" w:rsidR="003A4338" w:rsidRPr="00597D28" w:rsidRDefault="003A4338" w:rsidP="00264D22">
      <w:pPr>
        <w:rPr>
          <w:rFonts w:ascii="Arial" w:hAnsi="Arial" w:cs="Arial"/>
          <w:bCs/>
          <w:color w:val="595959" w:themeColor="text1" w:themeTint="A6"/>
        </w:rPr>
      </w:pPr>
    </w:p>
    <w:p w14:paraId="2B86AFB8" w14:textId="4A76207C" w:rsidR="00597D28" w:rsidRPr="00597D28" w:rsidRDefault="003A4338" w:rsidP="00264D22">
      <w:pPr>
        <w:rPr>
          <w:rFonts w:ascii="Arial" w:hAnsi="Arial" w:cs="Arial"/>
          <w:bCs/>
          <w:color w:val="595959" w:themeColor="text1" w:themeTint="A6"/>
        </w:rPr>
      </w:pPr>
      <w:r>
        <w:rPr>
          <w:rFonts w:ascii="Arial" w:eastAsia="Arial" w:hAnsi="Arial" w:cs="Arial"/>
          <w:noProof/>
          <w:color w:val="595959"/>
          <w:sz w:val="14"/>
          <w:szCs w:val="14"/>
        </w:rPr>
        <w:drawing>
          <wp:inline distT="0" distB="0" distL="0" distR="0" wp14:anchorId="1EFBB071" wp14:editId="026FD35B">
            <wp:extent cx="3776400" cy="2520000"/>
            <wp:effectExtent l="0" t="0" r="0" b="0"/>
            <wp:docPr id="9" name="Grafik 9" descr="X:\SL Dtschld\CERO\Theater Le Maillon, Straßburg\Versand LQ\solarlux-schiebefenster-cero-III-ref01646-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SL Dtschld\CERO\Theater Le Maillon, Straßburg\Versand LQ\solarlux-schiebefenster-cero-III-ref01646-3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r w:rsidR="00597D28" w:rsidRPr="00597D28">
        <w:rPr>
          <w:rFonts w:ascii="Arial" w:hAnsi="Arial" w:cs="Arial"/>
          <w:b/>
          <w:bCs/>
          <w:color w:val="595959" w:themeColor="text1" w:themeTint="A6"/>
        </w:rPr>
        <w:t>solarlux-schiebefenster-cero-III-ref01646-310:</w:t>
      </w:r>
      <w:r w:rsidR="00597D28" w:rsidRPr="00597D28">
        <w:rPr>
          <w:rFonts w:ascii="Arial" w:hAnsi="Arial" w:cs="Arial"/>
          <w:bCs/>
          <w:color w:val="595959" w:themeColor="text1" w:themeTint="A6"/>
        </w:rPr>
        <w:t xml:space="preserve"> Im Boden eingelassene Schienen verbinden die Räume schwellenlos und lassen das Atrium zu einer Performancekulisse werden.</w:t>
      </w:r>
      <w:r w:rsidR="00597D28" w:rsidRPr="00597D28">
        <w:rPr>
          <w:rFonts w:ascii="Arial" w:hAnsi="Arial" w:cs="Arial"/>
          <w:bCs/>
          <w:color w:val="595959" w:themeColor="text1" w:themeTint="A6"/>
        </w:rPr>
        <w:br/>
      </w:r>
    </w:p>
    <w:p w14:paraId="0A9F5868" w14:textId="77777777" w:rsidR="00BD5C07" w:rsidRDefault="00BD5C07" w:rsidP="0090778B">
      <w:pPr>
        <w:spacing w:line="360" w:lineRule="auto"/>
        <w:rPr>
          <w:rFonts w:ascii="Arial" w:eastAsia="Arial" w:hAnsi="Arial" w:cs="Arial"/>
          <w:b/>
          <w:color w:val="595959"/>
          <w:sz w:val="14"/>
          <w:szCs w:val="14"/>
        </w:rPr>
      </w:pPr>
    </w:p>
    <w:p w14:paraId="37949F2A" w14:textId="77777777" w:rsidR="004E23CC" w:rsidRDefault="004005A1" w:rsidP="0090778B">
      <w:pPr>
        <w:widowControl w:val="0"/>
        <w:spacing w:line="360" w:lineRule="auto"/>
        <w:rPr>
          <w:rFonts w:ascii="Arial" w:eastAsia="Arial" w:hAnsi="Arial" w:cs="Arial"/>
          <w:color w:val="595959"/>
          <w:sz w:val="14"/>
          <w:szCs w:val="14"/>
        </w:rPr>
      </w:pPr>
      <w:r>
        <w:rPr>
          <w:rFonts w:ascii="Arial" w:eastAsia="Arial" w:hAnsi="Arial" w:cs="Arial"/>
          <w:b/>
          <w:color w:val="595959"/>
          <w:sz w:val="14"/>
          <w:szCs w:val="14"/>
        </w:rPr>
        <w:lastRenderedPageBreak/>
        <w:t>Copyright:</w:t>
      </w:r>
      <w:r>
        <w:rPr>
          <w:rFonts w:ascii="Arial" w:eastAsia="Arial" w:hAnsi="Arial" w:cs="Arial"/>
          <w:color w:val="595959"/>
          <w:sz w:val="14"/>
          <w:szCs w:val="14"/>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Rechteinhaberin und ist in Absprache mit ihm/ihr zu vergüten.</w:t>
      </w:r>
    </w:p>
    <w:p w14:paraId="709F7DD8" w14:textId="77777777" w:rsidR="00F87D12" w:rsidRDefault="00F87D12" w:rsidP="0090778B">
      <w:pPr>
        <w:widowControl w:val="0"/>
        <w:spacing w:line="360" w:lineRule="auto"/>
        <w:rPr>
          <w:rFonts w:ascii="Arial" w:eastAsia="Arial" w:hAnsi="Arial" w:cs="Arial"/>
          <w:color w:val="595959"/>
          <w:sz w:val="14"/>
          <w:szCs w:val="14"/>
        </w:rPr>
      </w:pPr>
    </w:p>
    <w:p w14:paraId="0E63B0FD" w14:textId="77777777" w:rsidR="00E4744E" w:rsidRDefault="00E4744E" w:rsidP="0090778B">
      <w:pPr>
        <w:widowControl w:val="0"/>
        <w:spacing w:line="360" w:lineRule="auto"/>
        <w:rPr>
          <w:rFonts w:ascii="Arial" w:eastAsia="Arial" w:hAnsi="Arial" w:cs="Arial"/>
          <w:color w:val="595959"/>
          <w:sz w:val="14"/>
          <w:szCs w:val="14"/>
        </w:rPr>
      </w:pPr>
    </w:p>
    <w:p w14:paraId="21898C1D" w14:textId="77777777" w:rsidR="00E4744E" w:rsidRDefault="00E4744E" w:rsidP="0090778B">
      <w:pPr>
        <w:widowControl w:val="0"/>
        <w:spacing w:line="360" w:lineRule="auto"/>
        <w:rPr>
          <w:rFonts w:ascii="Arial" w:eastAsia="Arial" w:hAnsi="Arial" w:cs="Arial"/>
          <w:color w:val="595959"/>
          <w:sz w:val="14"/>
          <w:szCs w:val="14"/>
        </w:rPr>
      </w:pPr>
    </w:p>
    <w:p w14:paraId="5C3032C1" w14:textId="77777777" w:rsidR="00F87D12" w:rsidRDefault="00F87D12" w:rsidP="0090778B">
      <w:pPr>
        <w:widowControl w:val="0"/>
        <w:spacing w:line="360" w:lineRule="auto"/>
        <w:rPr>
          <w:rFonts w:ascii="Arial" w:eastAsia="Arial" w:hAnsi="Arial" w:cs="Arial"/>
          <w:color w:val="595959"/>
        </w:rPr>
      </w:pPr>
    </w:p>
    <w:sectPr w:rsidR="00F87D12">
      <w:headerReference w:type="default" r:id="rId16"/>
      <w:footerReference w:type="even" r:id="rId17"/>
      <w:footerReference w:type="default" r:id="rId18"/>
      <w:pgSz w:w="11906" w:h="16838"/>
      <w:pgMar w:top="2608" w:right="4177" w:bottom="1134" w:left="155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90229" w14:textId="77777777" w:rsidR="001E601A" w:rsidRDefault="001E601A">
      <w:r>
        <w:separator/>
      </w:r>
    </w:p>
  </w:endnote>
  <w:endnote w:type="continuationSeparator" w:id="0">
    <w:p w14:paraId="7BEF5996" w14:textId="77777777" w:rsidR="001E601A" w:rsidRDefault="001E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F942" w14:textId="77777777" w:rsidR="004E23CC" w:rsidRDefault="004005A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11008C9" w14:textId="77777777" w:rsidR="004E23CC" w:rsidRDefault="004E23C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EF76" w14:textId="77777777" w:rsidR="004E23CC" w:rsidRDefault="004E23CC">
    <w:pPr>
      <w:ind w:left="-1979" w:right="360"/>
      <w:jc w:val="both"/>
      <w:rPr>
        <w:rFonts w:ascii="Arial" w:eastAsia="Arial" w:hAnsi="Arial" w:cs="Arial"/>
        <w:sz w:val="18"/>
        <w:szCs w:val="18"/>
      </w:rPr>
    </w:pPr>
  </w:p>
  <w:p w14:paraId="66713E25" w14:textId="77777777" w:rsidR="004E23CC" w:rsidRDefault="004E23CC">
    <w:pPr>
      <w:ind w:left="-1979"/>
      <w:jc w:val="both"/>
      <w:rPr>
        <w:rFonts w:ascii="Arial" w:eastAsia="Arial" w:hAnsi="Arial" w:cs="Arial"/>
        <w:sz w:val="18"/>
        <w:szCs w:val="18"/>
      </w:rPr>
    </w:pPr>
  </w:p>
  <w:p w14:paraId="216A0372" w14:textId="77777777" w:rsidR="004E23CC" w:rsidRDefault="004E23CC">
    <w:pPr>
      <w:ind w:left="-1979"/>
      <w:jc w:val="both"/>
      <w:rPr>
        <w:rFonts w:ascii="Arial" w:eastAsia="Arial" w:hAnsi="Arial" w:cs="Arial"/>
        <w:sz w:val="18"/>
        <w:szCs w:val="18"/>
      </w:rPr>
    </w:pPr>
  </w:p>
  <w:p w14:paraId="7B130114" w14:textId="77777777" w:rsidR="004E23CC" w:rsidRDefault="004005A1">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64D22">
      <w:rPr>
        <w:rFonts w:ascii="Arial" w:eastAsia="Arial" w:hAnsi="Arial" w:cs="Arial"/>
        <w:noProof/>
        <w:color w:val="000000"/>
        <w:sz w:val="18"/>
        <w:szCs w:val="18"/>
      </w:rPr>
      <w:t>7</w:t>
    </w:r>
    <w:r>
      <w:rPr>
        <w:rFonts w:ascii="Arial" w:eastAsia="Arial" w:hAnsi="Arial" w:cs="Arial"/>
        <w:color w:val="000000"/>
        <w:sz w:val="18"/>
        <w:szCs w:val="18"/>
      </w:rPr>
      <w:fldChar w:fldCharType="end"/>
    </w:r>
  </w:p>
  <w:p w14:paraId="231D6636" w14:textId="77777777" w:rsidR="004E23CC" w:rsidRDefault="004E23CC">
    <w:pPr>
      <w:ind w:left="-1979"/>
      <w:jc w:val="both"/>
      <w:rPr>
        <w:rFonts w:ascii="Arial" w:eastAsia="Arial" w:hAnsi="Arial" w:cs="Arial"/>
        <w:sz w:val="18"/>
        <w:szCs w:val="18"/>
      </w:rPr>
    </w:pPr>
  </w:p>
  <w:p w14:paraId="39E6E887" w14:textId="77777777" w:rsidR="004E23CC" w:rsidRDefault="004E23CC">
    <w:pPr>
      <w:pBdr>
        <w:top w:val="nil"/>
        <w:left w:val="nil"/>
        <w:bottom w:val="nil"/>
        <w:right w:val="nil"/>
        <w:between w:val="nil"/>
      </w:pBdr>
      <w:tabs>
        <w:tab w:val="center" w:pos="4536"/>
        <w:tab w:val="right" w:pos="9072"/>
      </w:tabs>
      <w:ind w:right="560"/>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0A852" w14:textId="77777777" w:rsidR="001E601A" w:rsidRDefault="001E601A">
      <w:r>
        <w:separator/>
      </w:r>
    </w:p>
  </w:footnote>
  <w:footnote w:type="continuationSeparator" w:id="0">
    <w:p w14:paraId="2BA7E929" w14:textId="77777777" w:rsidR="001E601A" w:rsidRDefault="001E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38CD" w14:textId="77777777" w:rsidR="004E23CC" w:rsidRDefault="004005A1">
    <w:pPr>
      <w:pBdr>
        <w:top w:val="nil"/>
        <w:left w:val="nil"/>
        <w:bottom w:val="nil"/>
        <w:right w:val="nil"/>
        <w:between w:val="nil"/>
      </w:pBdr>
      <w:tabs>
        <w:tab w:val="center" w:pos="4536"/>
        <w:tab w:val="right" w:pos="9072"/>
      </w:tabs>
      <w:ind w:right="700"/>
      <w:rPr>
        <w:color w:val="000000"/>
      </w:rPr>
    </w:pPr>
    <w:r>
      <w:rPr>
        <w:noProof/>
      </w:rPr>
      <w:drawing>
        <wp:anchor distT="0" distB="0" distL="0" distR="0" simplePos="0" relativeHeight="251658240" behindDoc="0" locked="0" layoutInCell="1" hidden="0" allowOverlap="1" wp14:anchorId="077AC2D8" wp14:editId="0B91814F">
          <wp:simplePos x="0" y="0"/>
          <wp:positionH relativeFrom="column">
            <wp:posOffset>-989962</wp:posOffset>
          </wp:positionH>
          <wp:positionV relativeFrom="paragraph">
            <wp:posOffset>0</wp:posOffset>
          </wp:positionV>
          <wp:extent cx="7562850" cy="10795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2850" cy="1079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976"/>
    <w:multiLevelType w:val="multilevel"/>
    <w:tmpl w:val="D0E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86C11"/>
    <w:multiLevelType w:val="hybridMultilevel"/>
    <w:tmpl w:val="A9BC1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6F1EA5"/>
    <w:multiLevelType w:val="multilevel"/>
    <w:tmpl w:val="2EBAFD5A"/>
    <w:lvl w:ilvl="0">
      <w:start w:val="1"/>
      <w:numFmt w:val="decimal"/>
      <w:lvlText w:val="%1."/>
      <w:lvlJc w:val="left"/>
      <w:pPr>
        <w:ind w:left="360" w:hanging="360"/>
      </w:pPr>
      <w:rPr>
        <w:rFonts w:hint="default"/>
      </w:rPr>
    </w:lvl>
    <w:lvl w:ilvl="1">
      <w:start w:val="8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E953DB6"/>
    <w:multiLevelType w:val="hybridMultilevel"/>
    <w:tmpl w:val="4F3C16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2D0F24"/>
    <w:multiLevelType w:val="multilevel"/>
    <w:tmpl w:val="065C3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CC"/>
    <w:rsid w:val="00004562"/>
    <w:rsid w:val="0000472C"/>
    <w:rsid w:val="00014230"/>
    <w:rsid w:val="00027171"/>
    <w:rsid w:val="000525F7"/>
    <w:rsid w:val="00052ABC"/>
    <w:rsid w:val="0008565C"/>
    <w:rsid w:val="000A654A"/>
    <w:rsid w:val="000D3A5B"/>
    <w:rsid w:val="000D5EC5"/>
    <w:rsid w:val="001040DB"/>
    <w:rsid w:val="00106410"/>
    <w:rsid w:val="00111FE2"/>
    <w:rsid w:val="001635A8"/>
    <w:rsid w:val="0017080E"/>
    <w:rsid w:val="00182B6F"/>
    <w:rsid w:val="00183588"/>
    <w:rsid w:val="001838BB"/>
    <w:rsid w:val="001A7053"/>
    <w:rsid w:val="001A72EB"/>
    <w:rsid w:val="001D10BA"/>
    <w:rsid w:val="001D1BC2"/>
    <w:rsid w:val="001E09D6"/>
    <w:rsid w:val="001E601A"/>
    <w:rsid w:val="001E7AAE"/>
    <w:rsid w:val="001F6661"/>
    <w:rsid w:val="0021030B"/>
    <w:rsid w:val="0021354A"/>
    <w:rsid w:val="0024315B"/>
    <w:rsid w:val="00246AF8"/>
    <w:rsid w:val="0025423B"/>
    <w:rsid w:val="00254457"/>
    <w:rsid w:val="00264D22"/>
    <w:rsid w:val="00277A1F"/>
    <w:rsid w:val="002A00C9"/>
    <w:rsid w:val="002A269B"/>
    <w:rsid w:val="00307885"/>
    <w:rsid w:val="003467D3"/>
    <w:rsid w:val="00355F23"/>
    <w:rsid w:val="00366E1A"/>
    <w:rsid w:val="003671F8"/>
    <w:rsid w:val="00376BC7"/>
    <w:rsid w:val="0039050F"/>
    <w:rsid w:val="003911F9"/>
    <w:rsid w:val="003A14A6"/>
    <w:rsid w:val="003A4338"/>
    <w:rsid w:val="003C0DDC"/>
    <w:rsid w:val="003E4080"/>
    <w:rsid w:val="003E4166"/>
    <w:rsid w:val="003F79BE"/>
    <w:rsid w:val="004005A1"/>
    <w:rsid w:val="00410CF9"/>
    <w:rsid w:val="0041350A"/>
    <w:rsid w:val="00426D52"/>
    <w:rsid w:val="00432932"/>
    <w:rsid w:val="00434956"/>
    <w:rsid w:val="0046152F"/>
    <w:rsid w:val="0047641F"/>
    <w:rsid w:val="004831A8"/>
    <w:rsid w:val="00490723"/>
    <w:rsid w:val="004C64ED"/>
    <w:rsid w:val="004D0F67"/>
    <w:rsid w:val="004D0F9A"/>
    <w:rsid w:val="004D16FE"/>
    <w:rsid w:val="004D1D77"/>
    <w:rsid w:val="004E23CC"/>
    <w:rsid w:val="004E5881"/>
    <w:rsid w:val="00500A09"/>
    <w:rsid w:val="00505A51"/>
    <w:rsid w:val="0051234B"/>
    <w:rsid w:val="005158A4"/>
    <w:rsid w:val="00537779"/>
    <w:rsid w:val="00563406"/>
    <w:rsid w:val="00577A66"/>
    <w:rsid w:val="005806E3"/>
    <w:rsid w:val="00584B7D"/>
    <w:rsid w:val="00587432"/>
    <w:rsid w:val="00587C90"/>
    <w:rsid w:val="0059078C"/>
    <w:rsid w:val="005968C0"/>
    <w:rsid w:val="00597D28"/>
    <w:rsid w:val="00603280"/>
    <w:rsid w:val="00607899"/>
    <w:rsid w:val="00625FFF"/>
    <w:rsid w:val="0064712D"/>
    <w:rsid w:val="0067570B"/>
    <w:rsid w:val="00676F21"/>
    <w:rsid w:val="00690909"/>
    <w:rsid w:val="006D57F6"/>
    <w:rsid w:val="006E13F0"/>
    <w:rsid w:val="007048D9"/>
    <w:rsid w:val="00732722"/>
    <w:rsid w:val="007447C3"/>
    <w:rsid w:val="00745789"/>
    <w:rsid w:val="007641F0"/>
    <w:rsid w:val="00775465"/>
    <w:rsid w:val="00777DA9"/>
    <w:rsid w:val="00782106"/>
    <w:rsid w:val="0078715F"/>
    <w:rsid w:val="007918AD"/>
    <w:rsid w:val="00792C8A"/>
    <w:rsid w:val="007B0515"/>
    <w:rsid w:val="007B7640"/>
    <w:rsid w:val="007C0FFE"/>
    <w:rsid w:val="007C13E7"/>
    <w:rsid w:val="007D243C"/>
    <w:rsid w:val="007E6479"/>
    <w:rsid w:val="00811712"/>
    <w:rsid w:val="008415AD"/>
    <w:rsid w:val="008650B1"/>
    <w:rsid w:val="0087143F"/>
    <w:rsid w:val="00890D7B"/>
    <w:rsid w:val="008933F0"/>
    <w:rsid w:val="008A10D5"/>
    <w:rsid w:val="008B2E43"/>
    <w:rsid w:val="008B50D3"/>
    <w:rsid w:val="008D1713"/>
    <w:rsid w:val="008F6856"/>
    <w:rsid w:val="0090778B"/>
    <w:rsid w:val="00910432"/>
    <w:rsid w:val="00914ECF"/>
    <w:rsid w:val="00997A84"/>
    <w:rsid w:val="009A0499"/>
    <w:rsid w:val="009A0D4C"/>
    <w:rsid w:val="009B32DE"/>
    <w:rsid w:val="009B7338"/>
    <w:rsid w:val="009C2B16"/>
    <w:rsid w:val="009E53B6"/>
    <w:rsid w:val="009F2380"/>
    <w:rsid w:val="009F2E9B"/>
    <w:rsid w:val="00A21E56"/>
    <w:rsid w:val="00A36874"/>
    <w:rsid w:val="00A476F9"/>
    <w:rsid w:val="00A51FF3"/>
    <w:rsid w:val="00A86BDF"/>
    <w:rsid w:val="00A93A8E"/>
    <w:rsid w:val="00AA7450"/>
    <w:rsid w:val="00AB44A2"/>
    <w:rsid w:val="00AB4F15"/>
    <w:rsid w:val="00AB7B02"/>
    <w:rsid w:val="00AB7CC7"/>
    <w:rsid w:val="00AD1219"/>
    <w:rsid w:val="00AD4801"/>
    <w:rsid w:val="00AE1ABB"/>
    <w:rsid w:val="00B00947"/>
    <w:rsid w:val="00B02A5F"/>
    <w:rsid w:val="00B235DE"/>
    <w:rsid w:val="00B36242"/>
    <w:rsid w:val="00B37D6D"/>
    <w:rsid w:val="00B65F9C"/>
    <w:rsid w:val="00B70EA8"/>
    <w:rsid w:val="00B80FD0"/>
    <w:rsid w:val="00B909EC"/>
    <w:rsid w:val="00B976A2"/>
    <w:rsid w:val="00BA6CDD"/>
    <w:rsid w:val="00BB056D"/>
    <w:rsid w:val="00BD24C1"/>
    <w:rsid w:val="00BD5C07"/>
    <w:rsid w:val="00BE5F46"/>
    <w:rsid w:val="00BE7D1B"/>
    <w:rsid w:val="00BF190C"/>
    <w:rsid w:val="00BF3BFB"/>
    <w:rsid w:val="00C125E3"/>
    <w:rsid w:val="00C1586F"/>
    <w:rsid w:val="00C15C35"/>
    <w:rsid w:val="00C30F0B"/>
    <w:rsid w:val="00C34A2D"/>
    <w:rsid w:val="00C54EBF"/>
    <w:rsid w:val="00C5500F"/>
    <w:rsid w:val="00C674FC"/>
    <w:rsid w:val="00C716F0"/>
    <w:rsid w:val="00C71AC4"/>
    <w:rsid w:val="00C82C9E"/>
    <w:rsid w:val="00C907FA"/>
    <w:rsid w:val="00C937D4"/>
    <w:rsid w:val="00CA1B01"/>
    <w:rsid w:val="00CB413B"/>
    <w:rsid w:val="00CC394E"/>
    <w:rsid w:val="00CD1BD6"/>
    <w:rsid w:val="00CE3420"/>
    <w:rsid w:val="00D0025D"/>
    <w:rsid w:val="00D06676"/>
    <w:rsid w:val="00D12D39"/>
    <w:rsid w:val="00D1328B"/>
    <w:rsid w:val="00D13D30"/>
    <w:rsid w:val="00D173D4"/>
    <w:rsid w:val="00D26633"/>
    <w:rsid w:val="00D3334D"/>
    <w:rsid w:val="00D377B1"/>
    <w:rsid w:val="00D44C06"/>
    <w:rsid w:val="00D60412"/>
    <w:rsid w:val="00D65955"/>
    <w:rsid w:val="00D66262"/>
    <w:rsid w:val="00D86B5C"/>
    <w:rsid w:val="00DB5B33"/>
    <w:rsid w:val="00DC492F"/>
    <w:rsid w:val="00DC6B76"/>
    <w:rsid w:val="00DE1C9E"/>
    <w:rsid w:val="00DE793F"/>
    <w:rsid w:val="00DF0D54"/>
    <w:rsid w:val="00E06E63"/>
    <w:rsid w:val="00E124A1"/>
    <w:rsid w:val="00E14598"/>
    <w:rsid w:val="00E14A1C"/>
    <w:rsid w:val="00E2636E"/>
    <w:rsid w:val="00E4744E"/>
    <w:rsid w:val="00E542B1"/>
    <w:rsid w:val="00E56797"/>
    <w:rsid w:val="00E77924"/>
    <w:rsid w:val="00E82E67"/>
    <w:rsid w:val="00E97BA4"/>
    <w:rsid w:val="00EA6B33"/>
    <w:rsid w:val="00EC7AAE"/>
    <w:rsid w:val="00F01F9E"/>
    <w:rsid w:val="00F20BCB"/>
    <w:rsid w:val="00F46254"/>
    <w:rsid w:val="00F51012"/>
    <w:rsid w:val="00F74163"/>
    <w:rsid w:val="00F80DCE"/>
    <w:rsid w:val="00F8625F"/>
    <w:rsid w:val="00F87D12"/>
    <w:rsid w:val="00FA5491"/>
    <w:rsid w:val="00FD4002"/>
    <w:rsid w:val="00FD64F5"/>
    <w:rsid w:val="00FE6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06DA"/>
  <w15:docId w15:val="{ABFEF819-C634-4BD2-8FC4-855AFB26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spacing w:line="360" w:lineRule="auto"/>
      <w:ind w:left="1620"/>
      <w:outlineLvl w:val="1"/>
    </w:pPr>
    <w:rPr>
      <w:rFonts w:ascii="Arial" w:eastAsia="Arial" w:hAnsi="Arial" w:cs="Arial"/>
      <w:sz w:val="28"/>
      <w:szCs w:val="28"/>
    </w:rPr>
  </w:style>
  <w:style w:type="paragraph" w:styleId="berschrift3">
    <w:name w:val="heading 3"/>
    <w:basedOn w:val="Standard"/>
    <w:next w:val="Standard"/>
    <w:pPr>
      <w:keepNext/>
      <w:spacing w:line="360" w:lineRule="auto"/>
      <w:ind w:left="1800"/>
      <w:jc w:val="both"/>
      <w:outlineLvl w:val="2"/>
    </w:pPr>
    <w:rPr>
      <w:rFonts w:ascii="Arial" w:eastAsia="Arial" w:hAnsi="Arial" w:cs="Arial"/>
      <w:b/>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3E40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080"/>
    <w:rPr>
      <w:rFonts w:ascii="Tahoma" w:hAnsi="Tahoma" w:cs="Tahoma"/>
      <w:sz w:val="16"/>
      <w:szCs w:val="16"/>
    </w:rPr>
  </w:style>
  <w:style w:type="paragraph" w:styleId="Kopfzeile">
    <w:name w:val="header"/>
    <w:basedOn w:val="Standard"/>
    <w:link w:val="KopfzeileZchn"/>
    <w:uiPriority w:val="99"/>
    <w:unhideWhenUsed/>
    <w:rsid w:val="000A654A"/>
    <w:pPr>
      <w:tabs>
        <w:tab w:val="center" w:pos="4536"/>
        <w:tab w:val="right" w:pos="9072"/>
      </w:tabs>
    </w:pPr>
  </w:style>
  <w:style w:type="character" w:customStyle="1" w:styleId="KopfzeileZchn">
    <w:name w:val="Kopfzeile Zchn"/>
    <w:basedOn w:val="Absatz-Standardschriftart"/>
    <w:link w:val="Kopfzeile"/>
    <w:uiPriority w:val="99"/>
    <w:rsid w:val="000A654A"/>
  </w:style>
  <w:style w:type="paragraph" w:styleId="Fuzeile">
    <w:name w:val="footer"/>
    <w:basedOn w:val="Standard"/>
    <w:link w:val="FuzeileZchn"/>
    <w:uiPriority w:val="99"/>
    <w:unhideWhenUsed/>
    <w:rsid w:val="000A654A"/>
    <w:pPr>
      <w:tabs>
        <w:tab w:val="center" w:pos="4536"/>
        <w:tab w:val="right" w:pos="9072"/>
      </w:tabs>
    </w:pPr>
  </w:style>
  <w:style w:type="character" w:customStyle="1" w:styleId="FuzeileZchn">
    <w:name w:val="Fußzeile Zchn"/>
    <w:basedOn w:val="Absatz-Standardschriftart"/>
    <w:link w:val="Fuzeile"/>
    <w:uiPriority w:val="99"/>
    <w:rsid w:val="000A654A"/>
  </w:style>
  <w:style w:type="character" w:styleId="Hyperlink">
    <w:name w:val="Hyperlink"/>
    <w:rsid w:val="00914ECF"/>
    <w:rPr>
      <w:color w:val="0000FF"/>
      <w:u w:val="single"/>
    </w:rPr>
  </w:style>
  <w:style w:type="paragraph" w:customStyle="1" w:styleId="Absender">
    <w:name w:val="Absender"/>
    <w:basedOn w:val="Standard"/>
    <w:qFormat/>
    <w:rsid w:val="00914ECF"/>
    <w:pPr>
      <w:spacing w:line="180" w:lineRule="atLeast"/>
    </w:pPr>
    <w:rPr>
      <w:rFonts w:ascii="Arial" w:eastAsia="Calibri" w:hAnsi="Arial"/>
      <w:sz w:val="14"/>
      <w:szCs w:val="22"/>
      <w:lang w:eastAsia="en-US"/>
    </w:rPr>
  </w:style>
  <w:style w:type="character" w:styleId="Kommentarzeichen">
    <w:name w:val="annotation reference"/>
    <w:basedOn w:val="Absatz-Standardschriftart"/>
    <w:uiPriority w:val="99"/>
    <w:semiHidden/>
    <w:unhideWhenUsed/>
    <w:rsid w:val="00A86BDF"/>
    <w:rPr>
      <w:sz w:val="16"/>
      <w:szCs w:val="16"/>
    </w:rPr>
  </w:style>
  <w:style w:type="paragraph" w:styleId="Kommentartext">
    <w:name w:val="annotation text"/>
    <w:basedOn w:val="Standard"/>
    <w:link w:val="KommentartextZchn"/>
    <w:uiPriority w:val="99"/>
    <w:semiHidden/>
    <w:unhideWhenUsed/>
    <w:rsid w:val="00A86BDF"/>
  </w:style>
  <w:style w:type="character" w:customStyle="1" w:styleId="KommentartextZchn">
    <w:name w:val="Kommentartext Zchn"/>
    <w:basedOn w:val="Absatz-Standardschriftart"/>
    <w:link w:val="Kommentartext"/>
    <w:uiPriority w:val="99"/>
    <w:semiHidden/>
    <w:rsid w:val="00A86BDF"/>
  </w:style>
  <w:style w:type="paragraph" w:styleId="Kommentarthema">
    <w:name w:val="annotation subject"/>
    <w:basedOn w:val="Kommentartext"/>
    <w:next w:val="Kommentartext"/>
    <w:link w:val="KommentarthemaZchn"/>
    <w:uiPriority w:val="99"/>
    <w:semiHidden/>
    <w:unhideWhenUsed/>
    <w:rsid w:val="00A86BDF"/>
    <w:rPr>
      <w:b/>
      <w:bCs/>
    </w:rPr>
  </w:style>
  <w:style w:type="character" w:customStyle="1" w:styleId="KommentarthemaZchn">
    <w:name w:val="Kommentarthema Zchn"/>
    <w:basedOn w:val="KommentartextZchn"/>
    <w:link w:val="Kommentarthema"/>
    <w:uiPriority w:val="99"/>
    <w:semiHidden/>
    <w:rsid w:val="00A86BDF"/>
    <w:rPr>
      <w:b/>
      <w:bCs/>
    </w:rPr>
  </w:style>
  <w:style w:type="paragraph" w:styleId="Listenabsatz">
    <w:name w:val="List Paragraph"/>
    <w:basedOn w:val="Standard"/>
    <w:uiPriority w:val="34"/>
    <w:qFormat/>
    <w:rsid w:val="00C674FC"/>
    <w:pPr>
      <w:ind w:left="720"/>
      <w:contextualSpacing/>
    </w:pPr>
    <w:rPr>
      <w:rFonts w:ascii="Calibri" w:eastAsiaTheme="minorHAnsi" w:hAnsi="Calibri"/>
      <w:sz w:val="22"/>
      <w:szCs w:val="22"/>
      <w:lang w:eastAsia="en-US"/>
    </w:rPr>
  </w:style>
  <w:style w:type="character" w:styleId="Fett">
    <w:name w:val="Strong"/>
    <w:basedOn w:val="Absatz-Standardschriftart"/>
    <w:uiPriority w:val="22"/>
    <w:qFormat/>
    <w:rsid w:val="00434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1254">
      <w:bodyDiv w:val="1"/>
      <w:marLeft w:val="0"/>
      <w:marRight w:val="0"/>
      <w:marTop w:val="0"/>
      <w:marBottom w:val="0"/>
      <w:divBdr>
        <w:top w:val="none" w:sz="0" w:space="0" w:color="auto"/>
        <w:left w:val="none" w:sz="0" w:space="0" w:color="auto"/>
        <w:bottom w:val="none" w:sz="0" w:space="0" w:color="auto"/>
        <w:right w:val="none" w:sz="0" w:space="0" w:color="auto"/>
      </w:divBdr>
    </w:div>
    <w:div w:id="1199047908">
      <w:bodyDiv w:val="1"/>
      <w:marLeft w:val="0"/>
      <w:marRight w:val="0"/>
      <w:marTop w:val="0"/>
      <w:marBottom w:val="0"/>
      <w:divBdr>
        <w:top w:val="none" w:sz="0" w:space="0" w:color="auto"/>
        <w:left w:val="none" w:sz="0" w:space="0" w:color="auto"/>
        <w:bottom w:val="none" w:sz="0" w:space="0" w:color="auto"/>
        <w:right w:val="none" w:sz="0" w:space="0" w:color="auto"/>
      </w:divBdr>
    </w:div>
    <w:div w:id="128407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holtgreife@solarlux.de"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holtgreife@solarlux.de"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larlux.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1295</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Solarlux cero Theatre de Maillon</vt:lpstr>
    </vt:vector>
  </TitlesOfParts>
  <Company>Solarlux</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cero Theatre de Maillon</dc:title>
  <dc:creator>Holtgreife</dc:creator>
  <cp:lastModifiedBy>Holtgreife, Nicole</cp:lastModifiedBy>
  <cp:revision>15</cp:revision>
  <dcterms:created xsi:type="dcterms:W3CDTF">2020-10-13T06:18:00Z</dcterms:created>
  <dcterms:modified xsi:type="dcterms:W3CDTF">2020-10-13T06:50:00Z</dcterms:modified>
</cp:coreProperties>
</file>